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215888</w:t>
      </w:r>
      <w:r>
        <w:rPr>
          <w:rFonts w:hint="default" w:ascii="Arial" w:hAnsi="Arial" w:cs="Arial"/>
          <w:b/>
          <w:color w:val="auto"/>
          <w:sz w:val="24"/>
          <w:szCs w:val="24"/>
          <w:highlight w:val="none"/>
          <w:lang w:val="en-US" w:eastAsia="zh-CN"/>
        </w:rPr>
        <w:t xml:space="preserve">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14"/>
      <w:r>
        <w:rPr>
          <w:rStyle w:val="59"/>
          <w:rFonts w:hint="eastAsia"/>
          <w:b/>
          <w:highlight w:val="none"/>
          <w:lang w:val="pt-BR" w:eastAsia="zh-CN"/>
        </w:rPr>
        <w:t xml:space="preserve">Discussion on </w:t>
      </w:r>
      <w:bookmarkEnd w:id="3"/>
      <w:bookmarkStart w:id="4" w:name="OLE_LINK22"/>
      <w:r>
        <w:rPr>
          <w:rStyle w:val="59"/>
          <w:rFonts w:hint="eastAsia"/>
          <w:b/>
          <w:highlight w:val="none"/>
          <w:lang w:val="en-US" w:eastAsia="zh-CN"/>
        </w:rPr>
        <w:t>CEP/F</w:t>
      </w:r>
      <w:r>
        <w:rPr>
          <w:rStyle w:val="59"/>
          <w:rFonts w:hint="eastAsia" w:eastAsia="宋体"/>
          <w:b/>
          <w:highlight w:val="none"/>
          <w:lang w:val="en-US" w:eastAsia="zh-CN"/>
        </w:rPr>
        <w:t>WA/vehicle/industrial devices</w:t>
      </w:r>
      <w:bookmarkEnd w:id="4"/>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6.6.2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 xml:space="preserve">In last meeting, a </w:t>
      </w:r>
      <w:r>
        <w:rPr>
          <w:rFonts w:hint="eastAsia" w:eastAsia="宋体"/>
          <w:bCs/>
          <w:kern w:val="0"/>
          <w:sz w:val="20"/>
          <w:szCs w:val="20"/>
          <w:highlight w:val="none"/>
          <w:lang w:val="en-US" w:eastAsia="zh-CN"/>
        </w:rPr>
        <w:t>WF for assumptions on CPE/FWA</w:t>
      </w:r>
      <w:bookmarkStart w:id="5" w:name="OLE_LINK21"/>
      <w:r>
        <w:rPr>
          <w:rFonts w:hint="eastAsia" w:eastAsia="宋体"/>
          <w:bCs/>
          <w:kern w:val="0"/>
          <w:sz w:val="20"/>
          <w:szCs w:val="20"/>
          <w:highlight w:val="none"/>
          <w:lang w:val="en-US" w:eastAsia="zh-CN"/>
        </w:rPr>
        <w:t>/vehicle/industrial devices</w:t>
      </w:r>
      <w:bookmarkEnd w:id="5"/>
      <w:r>
        <w:rPr>
          <w:rFonts w:hint="eastAsia"/>
          <w:bCs/>
          <w:kern w:val="0"/>
          <w:sz w:val="20"/>
          <w:szCs w:val="20"/>
          <w:highlight w:val="none"/>
          <w:lang w:val="en-US" w:eastAsia="zh-CN"/>
        </w:rPr>
        <w:t xml:space="preserve"> was agreed in [1], we copied the contents below for convenience.</w:t>
      </w:r>
    </w:p>
    <w:p>
      <w:pPr>
        <w:bidi w:val="0"/>
        <w:rPr>
          <w:i/>
          <w:iCs/>
          <w:lang w:val="en-GB" w:eastAsia="ja-JP"/>
        </w:rPr>
      </w:pPr>
      <w:r>
        <w:rPr>
          <w:rFonts w:hint="eastAsia"/>
          <w:i/>
          <w:iCs/>
          <w:lang w:val="en-GB" w:eastAsia="ja-JP"/>
        </w:rPr>
        <w:t>2</w:t>
      </w:r>
      <w:r>
        <w:rPr>
          <w:i/>
          <w:iCs/>
          <w:lang w:val="en-GB" w:eastAsia="ja-JP"/>
        </w:rPr>
        <w:t>.1 RF parts</w:t>
      </w:r>
      <w:r>
        <w:rPr>
          <w:rFonts w:hint="eastAsia"/>
          <w:i/>
          <w:iCs/>
          <w:lang w:val="en-GB" w:eastAsia="ja-JP"/>
        </w:rPr>
        <w:t>/</w:t>
      </w:r>
      <w:r>
        <w:rPr>
          <w:i/>
          <w:iCs/>
          <w:lang w:val="en-GB" w:eastAsia="ja-JP"/>
        </w:rPr>
        <w:t>performance</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ＭＳ 明朝" w:cs="Times New Roman"/>
          <w:i/>
          <w:iCs/>
          <w:kern w:val="0"/>
          <w:sz w:val="20"/>
          <w:szCs w:val="20"/>
          <w:lang w:val="en-GB" w:eastAsia="ja-JP"/>
        </w:rPr>
      </w:pPr>
      <w:r>
        <w:rPr>
          <w:rFonts w:ascii="Times New Roman" w:hAnsi="Times New Roman" w:eastAsia="ＭＳ 明朝" w:cs="Times New Roman"/>
          <w:i/>
          <w:iCs/>
          <w:kern w:val="0"/>
          <w:sz w:val="20"/>
          <w:szCs w:val="20"/>
          <w:lang w:val="en-GB" w:eastAsia="ja-JP"/>
        </w:rPr>
        <w:t>Different views are expressed: reusing handheld parts or considering better parts. Further inputs are expected such as:</w:t>
      </w:r>
    </w:p>
    <w:p>
      <w:pPr>
        <w:numPr>
          <w:ilvl w:val="0"/>
          <w:numId w:val="7"/>
        </w:numPr>
        <w:overflowPunct/>
        <w:autoSpaceDE/>
        <w:autoSpaceDN/>
        <w:adjustRightInd/>
        <w:spacing w:after="0"/>
        <w:ind w:left="648" w:hanging="360"/>
        <w:contextualSpacing/>
        <w:textAlignment w:val="auto"/>
        <w:rPr>
          <w:rFonts w:ascii="Times New Roman" w:hAnsi="Times New Roman" w:eastAsia="Times New Roman" w:cs="Times New Roman"/>
          <w:i/>
          <w:iCs/>
          <w:sz w:val="20"/>
          <w:szCs w:val="20"/>
          <w:lang w:val="en-US" w:eastAsia="zh-CN" w:bidi="ar-SA"/>
        </w:rPr>
      </w:pPr>
      <w:r>
        <w:rPr>
          <w:rFonts w:ascii="Times New Roman" w:hAnsi="Times New Roman" w:eastAsia="Times New Roman" w:cs="Times New Roman"/>
          <w:i/>
          <w:iCs/>
          <w:sz w:val="20"/>
          <w:szCs w:val="20"/>
          <w:lang w:val="en-US" w:eastAsia="zh-CN" w:bidi="ar-SA"/>
        </w:rPr>
        <w:t>Possible convergence or different sets of requirements?</w:t>
      </w:r>
    </w:p>
    <w:p>
      <w:pPr>
        <w:numPr>
          <w:ilvl w:val="0"/>
          <w:numId w:val="7"/>
        </w:numPr>
        <w:overflowPunct/>
        <w:autoSpaceDE/>
        <w:autoSpaceDN/>
        <w:adjustRightInd/>
        <w:spacing w:after="0"/>
        <w:ind w:left="648" w:hanging="360"/>
        <w:contextualSpacing/>
        <w:textAlignment w:val="auto"/>
        <w:rPr>
          <w:rFonts w:ascii="Times New Roman" w:hAnsi="Times New Roman" w:eastAsia="Times New Roman" w:cs="Times New Roman"/>
          <w:i/>
          <w:iCs/>
          <w:sz w:val="20"/>
          <w:szCs w:val="20"/>
          <w:lang w:val="en-US" w:eastAsia="zh-CN" w:bidi="ar-SA"/>
        </w:rPr>
      </w:pPr>
      <w:r>
        <w:rPr>
          <w:rFonts w:hint="eastAsia" w:ascii="Times New Roman" w:hAnsi="Times New Roman" w:eastAsia="宋体" w:cs="Times New Roman"/>
          <w:i/>
          <w:iCs/>
          <w:sz w:val="20"/>
          <w:szCs w:val="20"/>
          <w:lang w:val="en-US" w:eastAsia="ja-JP" w:bidi="ar-SA"/>
        </w:rPr>
        <w:t>C</w:t>
      </w:r>
      <w:r>
        <w:rPr>
          <w:rFonts w:ascii="Times New Roman" w:hAnsi="Times New Roman" w:eastAsia="宋体" w:cs="Times New Roman"/>
          <w:i/>
          <w:iCs/>
          <w:sz w:val="20"/>
          <w:szCs w:val="20"/>
          <w:lang w:val="en-US" w:eastAsia="ja-JP" w:bidi="ar-SA"/>
        </w:rPr>
        <w:t>ommon to 4 types of UEs or specific to a certain type?</w:t>
      </w:r>
      <w:r>
        <w:rPr>
          <w:rFonts w:ascii="Times New Roman" w:hAnsi="Times New Roman" w:eastAsia="宋体" w:cs="Times New Roman"/>
          <w:i/>
          <w:iCs/>
          <w:sz w:val="20"/>
          <w:szCs w:val="20"/>
          <w:lang w:val="en-US" w:eastAsia="ja-JP" w:bidi="ar-SA"/>
        </w:rPr>
        <w:br w:type="textWrapping"/>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ＭＳ 明朝" w:cs="Times New Roman"/>
          <w:i/>
          <w:iCs/>
          <w:kern w:val="0"/>
          <w:sz w:val="20"/>
          <w:szCs w:val="20"/>
          <w:lang w:val="en-GB" w:eastAsia="ja-JP"/>
        </w:rPr>
      </w:pPr>
      <w:r>
        <w:rPr>
          <w:rFonts w:hint="eastAsia" w:ascii="Times New Roman" w:hAnsi="Times New Roman" w:eastAsia="ＭＳ 明朝" w:cs="Times New Roman"/>
          <w:i/>
          <w:iCs/>
          <w:kern w:val="0"/>
          <w:sz w:val="20"/>
          <w:szCs w:val="20"/>
          <w:lang w:val="en-GB" w:eastAsia="ja-JP"/>
        </w:rPr>
        <w:t>I</w:t>
      </w:r>
      <w:r>
        <w:rPr>
          <w:rFonts w:ascii="Times New Roman" w:hAnsi="Times New Roman" w:eastAsia="ＭＳ 明朝" w:cs="Times New Roman"/>
          <w:i/>
          <w:iCs/>
          <w:kern w:val="0"/>
          <w:sz w:val="20"/>
          <w:szCs w:val="20"/>
          <w:lang w:val="en-GB" w:eastAsia="ja-JP"/>
        </w:rPr>
        <w:t>n addition, some RF requirements can be revisited because of</w:t>
      </w:r>
      <w:bookmarkStart w:id="6" w:name="OLE_LINK9"/>
      <w:r>
        <w:rPr>
          <w:rFonts w:ascii="Times New Roman" w:hAnsi="Times New Roman" w:eastAsia="ＭＳ 明朝" w:cs="Times New Roman"/>
          <w:i/>
          <w:iCs/>
          <w:kern w:val="0"/>
          <w:sz w:val="20"/>
          <w:szCs w:val="20"/>
          <w:lang w:val="en-GB" w:eastAsia="ja-JP"/>
        </w:rPr>
        <w:t xml:space="preserve"> larger form factor</w:t>
      </w:r>
      <w:bookmarkEnd w:id="6"/>
      <w:r>
        <w:rPr>
          <w:rFonts w:ascii="Times New Roman" w:hAnsi="Times New Roman" w:eastAsia="ＭＳ 明朝" w:cs="Times New Roman"/>
          <w:i/>
          <w:iCs/>
          <w:kern w:val="0"/>
          <w:sz w:val="20"/>
          <w:szCs w:val="20"/>
          <w:lang w:val="en-GB" w:eastAsia="ja-JP"/>
        </w:rPr>
        <w:t>, i.e., better isolation or longer PCB trace/feeder for example. Opinions are also invited on this aspect.</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i/>
          <w:iCs/>
          <w:kern w:val="0"/>
          <w:sz w:val="20"/>
          <w:szCs w:val="20"/>
          <w:lang w:val="en-GB" w:eastAsia="zh-CN"/>
        </w:rPr>
      </w:pPr>
      <w:r>
        <w:rPr>
          <w:rFonts w:hint="eastAsia" w:ascii="Times New Roman" w:hAnsi="Times New Roman" w:eastAsia="宋体" w:cs="Times New Roman"/>
          <w:i/>
          <w:iCs/>
          <w:kern w:val="0"/>
          <w:sz w:val="20"/>
          <w:szCs w:val="20"/>
          <w:lang w:val="en-GB" w:eastAsia="zh-CN"/>
        </w:rPr>
        <w:t>R</w:t>
      </w:r>
      <w:r>
        <w:rPr>
          <w:rFonts w:ascii="Times New Roman" w:hAnsi="Times New Roman" w:eastAsia="宋体" w:cs="Times New Roman"/>
          <w:i/>
          <w:iCs/>
          <w:kern w:val="0"/>
          <w:sz w:val="20"/>
          <w:szCs w:val="20"/>
          <w:lang w:val="en-GB" w:eastAsia="zh-CN"/>
        </w:rPr>
        <w:t>F component assumptions can be further considered during discussion for 4Tx and 8Rx RF requirements.</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Times New Roman" w:hAnsi="Times New Roman" w:eastAsia="宋体" w:cs="Times New Roman"/>
          <w:i/>
          <w:iCs/>
          <w:kern w:val="2"/>
          <w:sz w:val="21"/>
          <w:lang w:val="en-GB" w:eastAsia="ja-JP" w:bidi="ar-SA"/>
        </w:rPr>
      </w:pPr>
      <w:r>
        <w:rPr>
          <w:rFonts w:ascii="Times New Roman" w:hAnsi="Times New Roman" w:eastAsia="宋体" w:cs="Times New Roman"/>
          <w:i/>
          <w:iCs/>
          <w:kern w:val="2"/>
          <w:sz w:val="21"/>
          <w:lang w:val="en-GB" w:eastAsia="ja-JP" w:bidi="ar-SA"/>
        </w:rPr>
        <w:t xml:space="preserve">2.2 </w:t>
      </w:r>
      <w:r>
        <w:rPr>
          <w:rFonts w:hint="eastAsia" w:ascii="Times New Roman" w:hAnsi="Times New Roman" w:eastAsia="宋体" w:cs="Times New Roman"/>
          <w:i/>
          <w:iCs/>
          <w:kern w:val="2"/>
          <w:sz w:val="21"/>
          <w:lang w:val="en-GB" w:eastAsia="ja-JP" w:bidi="ar-SA"/>
        </w:rPr>
        <w:t>S</w:t>
      </w:r>
      <w:r>
        <w:rPr>
          <w:rFonts w:ascii="Times New Roman" w:hAnsi="Times New Roman" w:eastAsia="宋体" w:cs="Times New Roman"/>
          <w:i/>
          <w:iCs/>
          <w:kern w:val="2"/>
          <w:sz w:val="21"/>
          <w:lang w:val="en-GB" w:eastAsia="ja-JP" w:bidi="ar-SA"/>
        </w:rPr>
        <w:t>AR compliance</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ＭＳ 明朝" w:cs="Times New Roman"/>
          <w:b/>
          <w:bCs/>
          <w:i/>
          <w:iCs/>
          <w:kern w:val="0"/>
          <w:sz w:val="20"/>
          <w:szCs w:val="20"/>
          <w:lang w:val="en-GB" w:eastAsia="ja-JP"/>
        </w:rPr>
      </w:pPr>
      <w:r>
        <w:rPr>
          <w:rFonts w:ascii="Times New Roman" w:hAnsi="Times New Roman" w:eastAsia="ＭＳ 明朝" w:cs="Times New Roman"/>
          <w:i/>
          <w:iCs/>
          <w:kern w:val="0"/>
          <w:sz w:val="20"/>
          <w:szCs w:val="20"/>
          <w:lang w:val="en-GB" w:eastAsia="ja-JP"/>
        </w:rPr>
        <w:t>As a general view, SAR or duty cycle scheme can be removed/relaxed. Further views are expected on the degree of modifications and the other aspects mentioned such as MPE for FWA.</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i/>
          <w:iCs/>
          <w:kern w:val="0"/>
          <w:sz w:val="20"/>
          <w:szCs w:val="20"/>
          <w:lang w:val="en-GB" w:eastAsia="zh-CN"/>
        </w:rPr>
      </w:pPr>
      <w:r>
        <w:rPr>
          <w:rFonts w:hint="eastAsia" w:ascii="Times New Roman" w:hAnsi="Times New Roman" w:eastAsia="宋体" w:cs="Times New Roman"/>
          <w:i/>
          <w:iCs/>
          <w:kern w:val="0"/>
          <w:sz w:val="20"/>
          <w:szCs w:val="20"/>
          <w:lang w:val="en-GB" w:eastAsia="zh-CN"/>
        </w:rPr>
        <w:t>S</w:t>
      </w:r>
      <w:r>
        <w:rPr>
          <w:rFonts w:ascii="Times New Roman" w:hAnsi="Times New Roman" w:eastAsia="宋体" w:cs="Times New Roman"/>
          <w:i/>
          <w:iCs/>
          <w:kern w:val="0"/>
          <w:sz w:val="20"/>
          <w:szCs w:val="20"/>
          <w:lang w:val="en-GB" w:eastAsia="zh-CN"/>
        </w:rPr>
        <w:t>AR/MPE compliance issue can be further considered during discussion for 4Tx RF requirements.</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Times New Roman" w:hAnsi="Times New Roman" w:eastAsia="宋体" w:cs="Times New Roman"/>
          <w:i/>
          <w:iCs/>
          <w:kern w:val="2"/>
          <w:sz w:val="21"/>
          <w:lang w:val="en-GB" w:eastAsia="ja-JP" w:bidi="ar-SA"/>
        </w:rPr>
      </w:pPr>
      <w:bookmarkStart w:id="7" w:name="_Hlk110496872"/>
      <w:r>
        <w:rPr>
          <w:rFonts w:hint="eastAsia" w:ascii="Times New Roman" w:hAnsi="Times New Roman" w:eastAsia="宋体" w:cs="Times New Roman"/>
          <w:i/>
          <w:iCs/>
          <w:kern w:val="2"/>
          <w:sz w:val="21"/>
          <w:lang w:val="en-GB" w:eastAsia="ja-JP" w:bidi="ar-SA"/>
        </w:rPr>
        <w:t>2</w:t>
      </w:r>
      <w:r>
        <w:rPr>
          <w:rFonts w:ascii="Times New Roman" w:hAnsi="Times New Roman" w:eastAsia="宋体" w:cs="Times New Roman"/>
          <w:i/>
          <w:iCs/>
          <w:kern w:val="2"/>
          <w:sz w:val="21"/>
          <w:lang w:val="en-GB" w:eastAsia="ja-JP" w:bidi="ar-SA"/>
        </w:rPr>
        <w:t>.3 International operation</w:t>
      </w:r>
    </w:p>
    <w:bookmarkEnd w:id="7"/>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i/>
          <w:iCs/>
          <w:kern w:val="0"/>
          <w:sz w:val="20"/>
          <w:szCs w:val="20"/>
          <w:lang w:val="en-GB" w:eastAsia="ja-JP"/>
        </w:rPr>
      </w:pPr>
      <w:r>
        <w:rPr>
          <w:rFonts w:hint="eastAsia" w:ascii="Times New Roman" w:hAnsi="Times New Roman" w:eastAsia="宋体" w:cs="Times New Roman"/>
          <w:i/>
          <w:iCs/>
          <w:kern w:val="0"/>
          <w:sz w:val="20"/>
          <w:szCs w:val="20"/>
          <w:lang w:val="en-GB" w:eastAsia="ja-JP"/>
        </w:rPr>
        <w:t>F</w:t>
      </w:r>
      <w:r>
        <w:rPr>
          <w:rFonts w:ascii="Times New Roman" w:hAnsi="Times New Roman" w:eastAsia="宋体" w:cs="Times New Roman"/>
          <w:i/>
          <w:iCs/>
          <w:kern w:val="0"/>
          <w:sz w:val="20"/>
          <w:szCs w:val="20"/>
          <w:lang w:val="en-GB" w:eastAsia="ja-JP"/>
        </w:rPr>
        <w:t>or CPE, possibility of operation in a country other than its home is still diversified. Further inputs are expected, including views on the other type of devices.</w:t>
      </w:r>
      <w:bookmarkStart w:id="8" w:name="_Hlk85633784"/>
    </w:p>
    <w:bookmarkEnd w:id="8"/>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i/>
          <w:iCs/>
          <w:kern w:val="0"/>
          <w:sz w:val="20"/>
          <w:szCs w:val="20"/>
          <w:lang w:val="en-GB" w:eastAsia="zh-CN"/>
        </w:rPr>
      </w:pPr>
      <w:r>
        <w:rPr>
          <w:rFonts w:hint="eastAsia" w:ascii="Times New Roman" w:hAnsi="Times New Roman" w:eastAsia="宋体" w:cs="Times New Roman"/>
          <w:i/>
          <w:iCs/>
          <w:kern w:val="0"/>
          <w:sz w:val="20"/>
          <w:szCs w:val="20"/>
          <w:lang w:val="en-GB" w:eastAsia="zh-CN"/>
        </w:rPr>
        <w:t>I</w:t>
      </w:r>
      <w:r>
        <w:rPr>
          <w:rFonts w:ascii="Times New Roman" w:hAnsi="Times New Roman" w:eastAsia="宋体" w:cs="Times New Roman"/>
          <w:i/>
          <w:iCs/>
          <w:kern w:val="0"/>
          <w:sz w:val="20"/>
          <w:szCs w:val="20"/>
          <w:lang w:val="en-GB" w:eastAsia="zh-CN"/>
        </w:rPr>
        <w:t xml:space="preserve">t is suggested to identify whether there are requirements impact due to </w:t>
      </w:r>
      <w:bookmarkStart w:id="9" w:name="OLE_LINK5"/>
      <w:r>
        <w:rPr>
          <w:rFonts w:ascii="Times New Roman" w:hAnsi="Times New Roman" w:eastAsia="宋体" w:cs="Times New Roman"/>
          <w:i/>
          <w:iCs/>
          <w:kern w:val="0"/>
          <w:sz w:val="20"/>
          <w:szCs w:val="20"/>
          <w:lang w:val="en-GB" w:eastAsia="zh-CN"/>
        </w:rPr>
        <w:t>international operation</w:t>
      </w:r>
      <w:bookmarkEnd w:id="9"/>
      <w:r>
        <w:rPr>
          <w:rFonts w:ascii="Times New Roman" w:hAnsi="Times New Roman" w:eastAsia="宋体" w:cs="Times New Roman"/>
          <w:i/>
          <w:iCs/>
          <w:kern w:val="0"/>
          <w:sz w:val="20"/>
          <w:szCs w:val="20"/>
          <w:lang w:val="en-GB" w:eastAsia="zh-CN"/>
        </w:rPr>
        <w:t>/</w:t>
      </w:r>
      <w:bookmarkStart w:id="10" w:name="OLE_LINK4"/>
      <w:r>
        <w:rPr>
          <w:rFonts w:ascii="Times New Roman" w:hAnsi="Times New Roman" w:eastAsia="宋体" w:cs="Times New Roman"/>
          <w:i/>
          <w:iCs/>
          <w:kern w:val="0"/>
          <w:sz w:val="20"/>
          <w:szCs w:val="20"/>
          <w:lang w:val="en-GB" w:eastAsia="zh-CN"/>
        </w:rPr>
        <w:t xml:space="preserve">roaming </w:t>
      </w:r>
      <w:bookmarkEnd w:id="10"/>
      <w:r>
        <w:rPr>
          <w:rFonts w:ascii="Times New Roman" w:hAnsi="Times New Roman" w:eastAsia="宋体" w:cs="Times New Roman"/>
          <w:i/>
          <w:iCs/>
          <w:kern w:val="0"/>
          <w:sz w:val="20"/>
          <w:szCs w:val="20"/>
          <w:lang w:val="en-GB" w:eastAsia="zh-CN"/>
        </w:rPr>
        <w:t xml:space="preserve">in next meeting.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eastAsia="宋体"/>
          <w:bCs/>
          <w:kern w:val="0"/>
          <w:sz w:val="20"/>
          <w:szCs w:val="20"/>
          <w:highlight w:val="none"/>
          <w:lang w:val="en-US" w:eastAsia="zh-CN"/>
        </w:rPr>
      </w:pPr>
      <w:bookmarkStart w:id="11" w:name="OLE_LINK25"/>
      <w:r>
        <w:rPr>
          <w:rFonts w:hint="eastAsia" w:eastAsia="宋体"/>
          <w:bCs/>
          <w:kern w:val="0"/>
          <w:sz w:val="20"/>
          <w:szCs w:val="20"/>
          <w:highlight w:val="none"/>
          <w:lang w:val="en-US" w:eastAsia="zh-CN"/>
        </w:rPr>
        <w:t xml:space="preserve">In this contributions, we give some discussions on the assumption on CEP/FWA/vehicle/industrial devices. </w:t>
      </w:r>
    </w:p>
    <w:bookmarkEnd w:id="11"/>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bookmarkStart w:id="12" w:name="OLE_LINK23"/>
      <w:bookmarkStart w:id="13" w:name="OLE_LINK66"/>
      <w:r>
        <w:rPr>
          <w:rFonts w:hint="eastAsia" w:cs="Times New Roman"/>
          <w:b w:val="0"/>
          <w:bCs w:val="0"/>
          <w:kern w:val="0"/>
          <w:sz w:val="20"/>
          <w:szCs w:val="20"/>
          <w:highlight w:val="none"/>
          <w:lang w:val="en-US" w:eastAsia="zh-CN"/>
        </w:rPr>
        <w:t xml:space="preserve">The specification structure for RF requirements definition are different between TS38.101-1 and TS38.101-2 although the RF requirements are defined in different clause suffixes in both specifications. In </w:t>
      </w:r>
      <w:bookmarkStart w:id="14" w:name="OLE_LINK16"/>
      <w:r>
        <w:rPr>
          <w:rFonts w:hint="eastAsia" w:cs="Times New Roman"/>
          <w:b w:val="0"/>
          <w:bCs w:val="0"/>
          <w:kern w:val="0"/>
          <w:sz w:val="20"/>
          <w:szCs w:val="20"/>
          <w:highlight w:val="none"/>
          <w:lang w:val="en-US" w:eastAsia="zh-CN"/>
        </w:rPr>
        <w:t>TS38.101-1</w:t>
      </w:r>
      <w:bookmarkEnd w:id="14"/>
      <w:r>
        <w:rPr>
          <w:rFonts w:hint="eastAsia" w:cs="Times New Roman"/>
          <w:b w:val="0"/>
          <w:bCs w:val="0"/>
          <w:kern w:val="0"/>
          <w:sz w:val="20"/>
          <w:szCs w:val="20"/>
          <w:highlight w:val="none"/>
          <w:lang w:val="en-US" w:eastAsia="zh-CN"/>
        </w:rPr>
        <w:t xml:space="preserve">, </w:t>
      </w:r>
      <w:bookmarkStart w:id="15" w:name="OLE_LINK15"/>
      <w:bookmarkStart w:id="16" w:name="OLE_LINK2"/>
      <w:r>
        <w:rPr>
          <w:rFonts w:hint="eastAsia" w:cs="Times New Roman"/>
          <w:b w:val="0"/>
          <w:bCs w:val="0"/>
          <w:kern w:val="0"/>
          <w:sz w:val="20"/>
          <w:szCs w:val="20"/>
          <w:highlight w:val="none"/>
          <w:lang w:val="en-US" w:eastAsia="zh-CN"/>
        </w:rPr>
        <w:t>the RF requirements are for</w:t>
      </w:r>
      <w:bookmarkEnd w:id="15"/>
      <w:r>
        <w:rPr>
          <w:rFonts w:hint="eastAsia" w:cs="Times New Roman"/>
          <w:b w:val="0"/>
          <w:bCs w:val="0"/>
          <w:kern w:val="0"/>
          <w:sz w:val="20"/>
          <w:szCs w:val="20"/>
          <w:highlight w:val="none"/>
          <w:lang w:val="en-US" w:eastAsia="zh-CN"/>
        </w:rPr>
        <w:t xml:space="preserve"> </w:t>
      </w:r>
      <w:bookmarkEnd w:id="16"/>
      <w:r>
        <w:rPr>
          <w:rFonts w:hint="eastAsia" w:cs="Times New Roman"/>
          <w:b w:val="0"/>
          <w:bCs w:val="0"/>
          <w:kern w:val="0"/>
          <w:sz w:val="20"/>
          <w:szCs w:val="20"/>
          <w:highlight w:val="none"/>
          <w:lang w:val="en-US" w:eastAsia="zh-CN"/>
        </w:rPr>
        <w:t xml:space="preserve">different features like CA, UL-MIMO and TxD, etc, while in TS38.101-2, the RF requirements are </w:t>
      </w:r>
      <w:bookmarkStart w:id="17" w:name="OLE_LINK10"/>
      <w:r>
        <w:rPr>
          <w:rFonts w:hint="eastAsia" w:cs="Times New Roman"/>
          <w:b w:val="0"/>
          <w:bCs w:val="0"/>
          <w:kern w:val="0"/>
          <w:sz w:val="20"/>
          <w:szCs w:val="20"/>
          <w:highlight w:val="none"/>
          <w:lang w:val="en-US" w:eastAsia="zh-CN"/>
        </w:rPr>
        <w:t xml:space="preserve">for different UE types </w:t>
      </w:r>
      <w:bookmarkEnd w:id="17"/>
      <w:r>
        <w:rPr>
          <w:rFonts w:hint="eastAsia" w:cs="Times New Roman"/>
          <w:b w:val="0"/>
          <w:bCs w:val="0"/>
          <w:kern w:val="0"/>
          <w:sz w:val="20"/>
          <w:szCs w:val="20"/>
          <w:highlight w:val="none"/>
          <w:lang w:val="en-US" w:eastAsia="zh-CN"/>
        </w:rPr>
        <w:t>distinguished by UE power classes like smartphone, FWA</w:t>
      </w:r>
      <w:bookmarkStart w:id="18" w:name="OLE_LINK6"/>
      <w:r>
        <w:rPr>
          <w:rFonts w:hint="eastAsia" w:cs="Times New Roman"/>
          <w:b w:val="0"/>
          <w:bCs w:val="0"/>
          <w:kern w:val="0"/>
          <w:sz w:val="20"/>
          <w:szCs w:val="20"/>
          <w:highlight w:val="none"/>
          <w:lang w:val="en-US" w:eastAsia="zh-CN"/>
        </w:rPr>
        <w:t xml:space="preserve"> and vehicular</w:t>
      </w:r>
      <w:bookmarkEnd w:id="18"/>
      <w:r>
        <w:rPr>
          <w:rFonts w:hint="eastAsia" w:cs="Times New Roman"/>
          <w:b w:val="0"/>
          <w:bCs w:val="0"/>
          <w:kern w:val="0"/>
          <w:sz w:val="20"/>
          <w:szCs w:val="20"/>
          <w:highlight w:val="none"/>
          <w:lang w:val="en-US" w:eastAsia="zh-CN"/>
        </w:rPr>
        <w:t xml:space="preserve">, etc. Therefore, it can be easy known which </w:t>
      </w:r>
      <w:bookmarkStart w:id="19" w:name="OLE_LINK3"/>
      <w:r>
        <w:rPr>
          <w:rFonts w:hint="eastAsia" w:cs="Times New Roman"/>
          <w:b w:val="0"/>
          <w:bCs w:val="0"/>
          <w:kern w:val="0"/>
          <w:sz w:val="20"/>
          <w:szCs w:val="20"/>
          <w:highlight w:val="none"/>
          <w:lang w:val="en-US" w:eastAsia="zh-CN"/>
        </w:rPr>
        <w:t xml:space="preserve">clause </w:t>
      </w:r>
      <w:bookmarkEnd w:id="19"/>
      <w:r>
        <w:rPr>
          <w:rFonts w:hint="eastAsia" w:cs="Times New Roman"/>
          <w:b w:val="0"/>
          <w:bCs w:val="0"/>
          <w:kern w:val="0"/>
          <w:sz w:val="20"/>
          <w:szCs w:val="20"/>
          <w:highlight w:val="none"/>
          <w:lang w:val="en-US" w:eastAsia="zh-CN"/>
        </w:rPr>
        <w:t xml:space="preserve">of RF requirements can be applied to the certain UE type according to TS38.101-2, but the situation is different in TS38.101-1.   </w:t>
      </w:r>
    </w:p>
    <w:p>
      <w:pPr>
        <w:keepNext w:val="0"/>
        <w:keepLines w:val="0"/>
        <w:widowControl/>
        <w:suppressLineNumbers w:val="0"/>
        <w:jc w:val="left"/>
        <w:rPr>
          <w:rFonts w:hint="eastAsia" w:eastAsia="宋体"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Since this issue is related to FR1 enhancement to support 4Tx, 8Rx for </w:t>
      </w:r>
      <w:bookmarkStart w:id="20" w:name="OLE_LINK8"/>
      <w:r>
        <w:rPr>
          <w:rFonts w:hint="eastAsia" w:cs="Times New Roman"/>
          <w:b w:val="0"/>
          <w:bCs w:val="0"/>
          <w:kern w:val="0"/>
          <w:sz w:val="20"/>
          <w:szCs w:val="20"/>
          <w:highlight w:val="none"/>
          <w:lang w:val="en-US" w:eastAsia="zh-CN"/>
        </w:rPr>
        <w:t>FWA/CPE/vehicular/industrial device</w:t>
      </w:r>
      <w:bookmarkEnd w:id="20"/>
      <w:r>
        <w:rPr>
          <w:rFonts w:hint="eastAsia" w:cs="Times New Roman"/>
          <w:b w:val="0"/>
          <w:bCs w:val="0"/>
          <w:kern w:val="0"/>
          <w:sz w:val="20"/>
          <w:szCs w:val="20"/>
          <w:highlight w:val="none"/>
          <w:lang w:val="en-US" w:eastAsia="zh-CN"/>
        </w:rPr>
        <w:t>, so the related requirem</w:t>
      </w:r>
      <w:r>
        <w:rPr>
          <w:rFonts w:hint="eastAsia" w:eastAsia="宋体" w:cs="Times New Roman"/>
          <w:b w:val="0"/>
          <w:bCs w:val="0"/>
          <w:kern w:val="0"/>
          <w:sz w:val="20"/>
          <w:szCs w:val="20"/>
          <w:highlight w:val="none"/>
          <w:lang w:val="en-US" w:eastAsia="zh-CN"/>
        </w:rPr>
        <w:t xml:space="preserve">ents shall be included in TS38.101-1. However, in current TS38.101-1 spec, there are no explicit distinguishable clauses for different UE types. Actually, 4Rx for some operating bands are supported which are targeted for FWA form factor, and additional </w:t>
      </w:r>
      <w:bookmarkStart w:id="21" w:name="OLE_LINK11"/>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IB,4R</w:t>
      </w:r>
      <w:r>
        <w:rPr>
          <w:rFonts w:hint="eastAsia" w:ascii="Arial" w:hAnsi="Arial" w:cs="Arial"/>
          <w:b/>
          <w:bCs/>
          <w:color w:val="000000"/>
          <w:kern w:val="0"/>
          <w:sz w:val="11"/>
          <w:szCs w:val="11"/>
          <w:lang w:val="en-US" w:eastAsia="zh-CN" w:bidi="ar"/>
        </w:rPr>
        <w:t xml:space="preserve"> </w:t>
      </w:r>
      <w:r>
        <w:rPr>
          <w:rFonts w:hint="eastAsia" w:eastAsia="宋体" w:cs="Times New Roman"/>
          <w:b w:val="0"/>
          <w:bCs w:val="0"/>
          <w:kern w:val="0"/>
          <w:sz w:val="20"/>
          <w:szCs w:val="20"/>
          <w:highlight w:val="none"/>
          <w:lang w:val="en-US" w:eastAsia="zh-CN"/>
        </w:rPr>
        <w:t>requirement is defined on top of the REFSEN requirements of the handheld UE.</w:t>
      </w:r>
    </w:p>
    <w:bookmarkEnd w:id="21"/>
    <w:p>
      <w:pPr>
        <w:keepNext w:val="0"/>
        <w:keepLines w:val="0"/>
        <w:widowControl/>
        <w:suppressLineNumbers w:val="0"/>
        <w:jc w:val="left"/>
        <w:rPr>
          <w:rFonts w:hint="eastAsia" w:eastAsia="宋体" w:cs="Times New Roman"/>
          <w:b w:val="0"/>
          <w:bCs w:val="0"/>
          <w:kern w:val="0"/>
          <w:sz w:val="20"/>
          <w:szCs w:val="20"/>
          <w:highlight w:val="none"/>
          <w:lang w:val="en-US" w:eastAsia="zh-CN"/>
        </w:rPr>
      </w:pPr>
      <w:r>
        <w:rPr>
          <w:rFonts w:hint="eastAsia" w:eastAsia="宋体" w:cs="Times New Roman"/>
          <w:b w:val="0"/>
          <w:bCs w:val="0"/>
          <w:kern w:val="0"/>
          <w:sz w:val="20"/>
          <w:szCs w:val="20"/>
          <w:highlight w:val="none"/>
          <w:lang w:val="en-US" w:eastAsia="zh-CN"/>
        </w:rPr>
        <w:t xml:space="preserve">Therefore, for the four types of </w:t>
      </w:r>
      <w:r>
        <w:rPr>
          <w:rFonts w:hint="eastAsia" w:cs="Times New Roman"/>
          <w:b w:val="0"/>
          <w:bCs w:val="0"/>
          <w:kern w:val="0"/>
          <w:sz w:val="20"/>
          <w:szCs w:val="20"/>
          <w:highlight w:val="none"/>
          <w:lang w:val="en-US" w:eastAsia="zh-CN"/>
        </w:rPr>
        <w:t>FWA/CPE/vehicular/industrial devices, although</w:t>
      </w:r>
      <w:r>
        <w:rPr>
          <w:rFonts w:hint="eastAsia" w:cs="Times New Roman"/>
          <w:b w:val="0"/>
          <w:bCs w:val="0"/>
          <w:i w:val="0"/>
          <w:iCs w:val="0"/>
          <w:kern w:val="0"/>
          <w:sz w:val="20"/>
          <w:szCs w:val="20"/>
          <w:highlight w:val="none"/>
          <w:lang w:val="en-US" w:eastAsia="zh-CN"/>
        </w:rPr>
        <w:t xml:space="preserve"> </w:t>
      </w:r>
      <w:r>
        <w:rPr>
          <w:rFonts w:ascii="Times New Roman" w:hAnsi="Times New Roman" w:eastAsia="ＭＳ 明朝" w:cs="Times New Roman"/>
          <w:i w:val="0"/>
          <w:iCs w:val="0"/>
          <w:kern w:val="0"/>
          <w:sz w:val="20"/>
          <w:szCs w:val="20"/>
          <w:lang w:val="en-GB" w:eastAsia="ja-JP"/>
        </w:rPr>
        <w:t>larger form factor</w:t>
      </w:r>
      <w:r>
        <w:rPr>
          <w:rFonts w:hint="eastAsia" w:cs="Times New Roman"/>
          <w:i w:val="0"/>
          <w:iCs w:val="0"/>
          <w:kern w:val="0"/>
          <w:sz w:val="20"/>
          <w:szCs w:val="20"/>
          <w:lang w:val="en-US" w:eastAsia="zh-CN"/>
        </w:rPr>
        <w:t xml:space="preserve"> is expected, lots of the RF requirements should still the same with handheld UE, which means existing </w:t>
      </w:r>
      <w:bookmarkStart w:id="22" w:name="OLE_LINK29"/>
      <w:r>
        <w:rPr>
          <w:rFonts w:hint="eastAsia" w:cs="Times New Roman"/>
          <w:i w:val="0"/>
          <w:iCs w:val="0"/>
          <w:kern w:val="0"/>
          <w:sz w:val="20"/>
          <w:szCs w:val="20"/>
          <w:lang w:val="en-US" w:eastAsia="zh-CN"/>
        </w:rPr>
        <w:t xml:space="preserve">component assumptions </w:t>
      </w:r>
      <w:bookmarkEnd w:id="22"/>
      <w:r>
        <w:rPr>
          <w:rFonts w:hint="eastAsia" w:cs="Times New Roman"/>
          <w:i w:val="0"/>
          <w:iCs w:val="0"/>
          <w:kern w:val="0"/>
          <w:sz w:val="20"/>
          <w:szCs w:val="20"/>
          <w:lang w:val="en-US" w:eastAsia="zh-CN"/>
        </w:rPr>
        <w:t xml:space="preserve">for </w:t>
      </w:r>
      <w:bookmarkStart w:id="23" w:name="OLE_LINK30"/>
      <w:r>
        <w:rPr>
          <w:rFonts w:hint="eastAsia" w:cs="Times New Roman"/>
          <w:i w:val="0"/>
          <w:iCs w:val="0"/>
          <w:kern w:val="0"/>
          <w:sz w:val="20"/>
          <w:szCs w:val="20"/>
          <w:lang w:val="en-US" w:eastAsia="zh-CN"/>
        </w:rPr>
        <w:t xml:space="preserve">handheld UE </w:t>
      </w:r>
      <w:bookmarkEnd w:id="23"/>
      <w:r>
        <w:rPr>
          <w:rFonts w:hint="eastAsia" w:cs="Times New Roman"/>
          <w:i w:val="0"/>
          <w:iCs w:val="0"/>
          <w:kern w:val="0"/>
          <w:sz w:val="20"/>
          <w:szCs w:val="20"/>
          <w:lang w:val="en-US" w:eastAsia="zh-CN"/>
        </w:rPr>
        <w:t xml:space="preserve">can be reused for FWA bands supporting 4Rx antennas. In terms of the 4Tx and 8Rx discussion in last meeting, some specific but not all requirements were checked, which also implies that the existing handheld UE  assumptions would be reused.. For example, MPR will be studied for 4Tx due to different PA configurations compared to 2Tx UL MIMO where the antenna isolation is better than handheld UE, and for 8Rx, similar with 4Rx,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8</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ascii="Arial" w:hAnsi="Arial" w:cs="Arial"/>
          <w:b/>
          <w:bCs/>
          <w:color w:val="000000"/>
          <w:kern w:val="0"/>
          <w:sz w:val="11"/>
          <w:szCs w:val="11"/>
          <w:lang w:val="en-US" w:eastAsia="zh-CN" w:bidi="ar"/>
        </w:rPr>
        <w:t xml:space="preserve"> </w:t>
      </w:r>
      <w:r>
        <w:rPr>
          <w:rFonts w:hint="eastAsia" w:eastAsia="宋体" w:cs="Times New Roman"/>
          <w:b w:val="0"/>
          <w:bCs w:val="0"/>
          <w:kern w:val="0"/>
          <w:sz w:val="20"/>
          <w:szCs w:val="20"/>
          <w:highlight w:val="none"/>
          <w:lang w:val="en-US" w:eastAsia="zh-CN"/>
        </w:rPr>
        <w:t>requirement will be defined on top of the REFSEN requirements of the handheld UE, and the deltaTRxSRS should also be checked.</w:t>
      </w:r>
    </w:p>
    <w:p>
      <w:pPr>
        <w:keepNext w:val="0"/>
        <w:keepLines w:val="0"/>
        <w:widowControl/>
        <w:suppressLineNumbers w:val="0"/>
        <w:jc w:val="left"/>
        <w:rPr>
          <w:rFonts w:hint="default" w:eastAsia="宋体" w:cs="Times New Roman"/>
          <w:b w:val="0"/>
          <w:bCs w:val="0"/>
          <w:kern w:val="0"/>
          <w:sz w:val="20"/>
          <w:szCs w:val="20"/>
          <w:highlight w:val="none"/>
          <w:lang w:val="en-US" w:eastAsia="zh-CN"/>
        </w:rPr>
      </w:pPr>
      <w:r>
        <w:rPr>
          <w:rFonts w:hint="eastAsia" w:eastAsia="宋体" w:cs="Times New Roman"/>
          <w:b w:val="0"/>
          <w:bCs w:val="0"/>
          <w:kern w:val="0"/>
          <w:sz w:val="20"/>
          <w:szCs w:val="20"/>
          <w:highlight w:val="none"/>
          <w:lang w:val="en-US" w:eastAsia="zh-CN"/>
        </w:rPr>
        <w:t>Another example is for the PC1.5 dual Tx MPR, where better antenna isolation than handheld UE is adopted for larger FWA form factor.</w:t>
      </w:r>
    </w:p>
    <w:p>
      <w:pPr>
        <w:keepNext w:val="0"/>
        <w:keepLines w:val="0"/>
        <w:widowControl/>
        <w:suppressLineNumbers w:val="0"/>
        <w:jc w:val="left"/>
        <w:rPr>
          <w:rFonts w:hint="default" w:eastAsia="宋体" w:cs="Times New Roman"/>
          <w:b w:val="0"/>
          <w:bCs w:val="0"/>
          <w:kern w:val="0"/>
          <w:sz w:val="20"/>
          <w:szCs w:val="20"/>
          <w:highlight w:val="none"/>
          <w:lang w:val="en-US" w:eastAsia="zh-CN"/>
        </w:rPr>
      </w:pPr>
      <w:r>
        <w:drawing>
          <wp:inline distT="0" distB="0" distL="114300" distR="114300">
            <wp:extent cx="5547360" cy="21412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547360" cy="2141220"/>
                    </a:xfrm>
                    <a:prstGeom prst="rect">
                      <a:avLst/>
                    </a:prstGeom>
                    <a:noFill/>
                    <a:ln>
                      <a:noFill/>
                    </a:ln>
                  </pic:spPr>
                </pic:pic>
              </a:graphicData>
            </a:graphic>
          </wp:inline>
        </w:drawing>
      </w:r>
    </w:p>
    <w:p>
      <w:pPr>
        <w:keepNext w:val="0"/>
        <w:keepLines w:val="0"/>
        <w:widowControl/>
        <w:suppressLineNumbers w:val="0"/>
        <w:jc w:val="left"/>
        <w:rPr>
          <w:rFonts w:hint="eastAsia" w:eastAsia="宋体"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So we also think</w:t>
      </w:r>
      <w:bookmarkStart w:id="24" w:name="OLE_LINK17"/>
      <w:r>
        <w:rPr>
          <w:rFonts w:hint="eastAsia" w:cs="Times New Roman"/>
          <w:b w:val="0"/>
          <w:bCs w:val="0"/>
          <w:kern w:val="0"/>
          <w:sz w:val="20"/>
          <w:szCs w:val="20"/>
          <w:highlight w:val="none"/>
          <w:lang w:val="en-US" w:eastAsia="zh-CN"/>
        </w:rPr>
        <w:t xml:space="preserve"> the e</w:t>
      </w:r>
      <w:r>
        <w:rPr>
          <w:rFonts w:hint="eastAsia" w:eastAsia="宋体" w:cs="Times New Roman"/>
          <w:b w:val="0"/>
          <w:bCs w:val="0"/>
          <w:kern w:val="0"/>
          <w:sz w:val="20"/>
          <w:szCs w:val="20"/>
          <w:highlight w:val="none"/>
          <w:lang w:val="en-US" w:eastAsia="zh-CN"/>
        </w:rPr>
        <w:t>xisting component assumptions for handheld UE can be reused</w:t>
      </w:r>
      <w:bookmarkEnd w:id="24"/>
      <w:r>
        <w:rPr>
          <w:rFonts w:hint="eastAsia" w:eastAsia="宋体" w:cs="Times New Roman"/>
          <w:b w:val="0"/>
          <w:bCs w:val="0"/>
          <w:kern w:val="0"/>
          <w:sz w:val="20"/>
          <w:szCs w:val="20"/>
          <w:highlight w:val="none"/>
          <w:lang w:val="en-US" w:eastAsia="zh-CN"/>
        </w:rPr>
        <w:t xml:space="preserve"> as RF components don</w:t>
      </w:r>
      <w:r>
        <w:rPr>
          <w:rFonts w:hint="default" w:eastAsia="宋体" w:cs="Times New Roman"/>
          <w:b w:val="0"/>
          <w:bCs w:val="0"/>
          <w:kern w:val="0"/>
          <w:sz w:val="20"/>
          <w:szCs w:val="20"/>
          <w:highlight w:val="none"/>
          <w:lang w:val="en-US" w:eastAsia="zh-CN"/>
        </w:rPr>
        <w:t>’</w:t>
      </w:r>
      <w:r>
        <w:rPr>
          <w:rFonts w:hint="eastAsia" w:eastAsia="宋体" w:cs="Times New Roman"/>
          <w:b w:val="0"/>
          <w:bCs w:val="0"/>
          <w:kern w:val="0"/>
          <w:sz w:val="20"/>
          <w:szCs w:val="20"/>
          <w:highlight w:val="none"/>
          <w:lang w:val="en-US" w:eastAsia="zh-CN"/>
        </w:rPr>
        <w:t>t have much impact with form factor, antenna isolation could be improved. But of course,</w:t>
      </w:r>
      <w:bookmarkStart w:id="25" w:name="OLE_LINK19"/>
      <w:r>
        <w:rPr>
          <w:rFonts w:hint="eastAsia" w:eastAsia="宋体" w:cs="Times New Roman"/>
          <w:b w:val="0"/>
          <w:bCs w:val="0"/>
          <w:kern w:val="0"/>
          <w:sz w:val="20"/>
          <w:szCs w:val="20"/>
          <w:highlight w:val="none"/>
          <w:lang w:val="en-US" w:eastAsia="zh-CN"/>
        </w:rPr>
        <w:t xml:space="preserve"> some sets of requirements which would be different with handheld UE should be defined separately.</w:t>
      </w:r>
    </w:p>
    <w:bookmarkEnd w:id="25"/>
    <w:p>
      <w:pPr>
        <w:keepNext w:val="0"/>
        <w:keepLines w:val="0"/>
        <w:widowControl/>
        <w:suppressLineNumbers w:val="0"/>
        <w:jc w:val="left"/>
        <w:rPr>
          <w:rFonts w:hint="eastAsia" w:eastAsia="宋体" w:cs="Times New Roman"/>
          <w:b/>
          <w:bCs/>
          <w:i/>
          <w:iCs/>
          <w:kern w:val="0"/>
          <w:sz w:val="20"/>
          <w:szCs w:val="20"/>
          <w:highlight w:val="none"/>
          <w:lang w:val="en-US" w:eastAsia="zh-CN"/>
        </w:rPr>
      </w:pPr>
      <w:bookmarkStart w:id="26" w:name="OLE_LINK18"/>
      <w:bookmarkStart w:id="27" w:name="OLE_LINK7"/>
      <w:r>
        <w:rPr>
          <w:rFonts w:hint="eastAsia" w:eastAsia="宋体" w:cs="Times New Roman"/>
          <w:b/>
          <w:bCs/>
          <w:i/>
          <w:iCs/>
          <w:kern w:val="0"/>
          <w:sz w:val="20"/>
          <w:szCs w:val="20"/>
          <w:highlight w:val="none"/>
          <w:lang w:val="en-US" w:eastAsia="zh-CN"/>
        </w:rPr>
        <w:t xml:space="preserve">Proposal 1. </w:t>
      </w:r>
      <w:bookmarkEnd w:id="26"/>
      <w:r>
        <w:rPr>
          <w:rFonts w:hint="eastAsia" w:cs="Times New Roman"/>
          <w:b/>
          <w:bCs/>
          <w:i/>
          <w:iCs/>
          <w:kern w:val="0"/>
          <w:sz w:val="20"/>
          <w:szCs w:val="20"/>
          <w:highlight w:val="none"/>
          <w:lang w:val="en-US" w:eastAsia="zh-CN"/>
        </w:rPr>
        <w:t xml:space="preserve">The </w:t>
      </w:r>
      <w:bookmarkStart w:id="28" w:name="OLE_LINK26"/>
      <w:r>
        <w:rPr>
          <w:rFonts w:hint="eastAsia" w:cs="Times New Roman"/>
          <w:b/>
          <w:bCs/>
          <w:i/>
          <w:iCs/>
          <w:kern w:val="0"/>
          <w:sz w:val="20"/>
          <w:szCs w:val="20"/>
          <w:highlight w:val="none"/>
          <w:lang w:val="en-US" w:eastAsia="zh-CN"/>
        </w:rPr>
        <w:t>e</w:t>
      </w:r>
      <w:r>
        <w:rPr>
          <w:rFonts w:hint="eastAsia" w:eastAsia="宋体" w:cs="Times New Roman"/>
          <w:b/>
          <w:bCs/>
          <w:i/>
          <w:iCs/>
          <w:kern w:val="0"/>
          <w:sz w:val="20"/>
          <w:szCs w:val="20"/>
          <w:highlight w:val="none"/>
          <w:lang w:val="en-US" w:eastAsia="zh-CN"/>
        </w:rPr>
        <w:t>xisting component assumptions for handheld UE can be reused</w:t>
      </w:r>
      <w:bookmarkEnd w:id="28"/>
      <w:r>
        <w:rPr>
          <w:rFonts w:hint="eastAsia" w:eastAsia="宋体" w:cs="Times New Roman"/>
          <w:b/>
          <w:bCs/>
          <w:i/>
          <w:iCs/>
          <w:kern w:val="0"/>
          <w:sz w:val="20"/>
          <w:szCs w:val="20"/>
          <w:highlight w:val="none"/>
          <w:lang w:val="en-US" w:eastAsia="zh-CN"/>
        </w:rPr>
        <w:t>, and the requirements which would be different with handheld UE which should be defined separately.</w:t>
      </w:r>
    </w:p>
    <w:bookmarkEnd w:id="2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0"/>
          <w:szCs w:val="20"/>
          <w:highlight w:val="none"/>
          <w:lang w:val="en-US" w:eastAsia="zh-CN" w:bidi="ar-SA"/>
        </w:rPr>
      </w:pPr>
      <w:bookmarkStart w:id="29" w:name="OLE_LINK12"/>
      <w:bookmarkStart w:id="30" w:name="OLE_LINK28"/>
      <w:r>
        <w:rPr>
          <w:rFonts w:hint="eastAsia" w:eastAsia="宋体" w:cs="Times New Roman"/>
          <w:b w:val="0"/>
          <w:bCs w:val="0"/>
          <w:kern w:val="0"/>
          <w:sz w:val="20"/>
          <w:szCs w:val="20"/>
          <w:highlight w:val="none"/>
          <w:lang w:val="en-US" w:eastAsia="zh-CN" w:bidi="ar-SA"/>
        </w:rPr>
        <w:t>For the SAR compliance, we also think there is no need to consider SAR issue for CPE device. Since the duty cycle scheme is already defined in the spec, so possible modification</w:t>
      </w:r>
      <w:r>
        <w:rPr>
          <w:rFonts w:hint="eastAsia" w:cs="Times New Roman"/>
          <w:b w:val="0"/>
          <w:bCs w:val="0"/>
          <w:kern w:val="0"/>
          <w:sz w:val="20"/>
          <w:szCs w:val="20"/>
          <w:highlight w:val="none"/>
          <w:lang w:val="en-US" w:eastAsia="zh-CN" w:bidi="ar-SA"/>
        </w:rPr>
        <w:t>s</w:t>
      </w:r>
      <w:r>
        <w:rPr>
          <w:rFonts w:hint="eastAsia" w:eastAsia="宋体" w:cs="Times New Roman"/>
          <w:b w:val="0"/>
          <w:bCs w:val="0"/>
          <w:kern w:val="0"/>
          <w:sz w:val="20"/>
          <w:szCs w:val="20"/>
          <w:highlight w:val="none"/>
          <w:lang w:val="en-US" w:eastAsia="zh-CN" w:bidi="ar-SA"/>
        </w:rPr>
        <w:t xml:space="preserve"> may be needed.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0"/>
          <w:szCs w:val="20"/>
          <w:highlight w:val="none"/>
          <w:lang w:val="en-GB" w:eastAsia="zh-CN" w:bidi="ar-SA"/>
        </w:rPr>
      </w:pPr>
      <w:r>
        <w:rPr>
          <w:rFonts w:hint="eastAsia" w:eastAsia="宋体" w:cs="Times New Roman"/>
          <w:b w:val="0"/>
          <w:bCs w:val="0"/>
          <w:kern w:val="0"/>
          <w:sz w:val="20"/>
          <w:szCs w:val="20"/>
          <w:highlight w:val="none"/>
          <w:lang w:val="en-US" w:eastAsia="zh-CN" w:bidi="ar-SA"/>
        </w:rPr>
        <w:t xml:space="preserve">Also, we </w:t>
      </w:r>
      <w:r>
        <w:rPr>
          <w:rFonts w:hint="eastAsia" w:cs="Times New Roman"/>
          <w:b w:val="0"/>
          <w:bCs w:val="0"/>
          <w:kern w:val="0"/>
          <w:sz w:val="20"/>
          <w:szCs w:val="20"/>
          <w:highlight w:val="none"/>
          <w:lang w:val="en-US" w:eastAsia="zh-CN" w:bidi="ar-SA"/>
        </w:rPr>
        <w:t xml:space="preserve">also </w:t>
      </w:r>
      <w:r>
        <w:rPr>
          <w:rFonts w:hint="eastAsia" w:eastAsia="宋体" w:cs="Times New Roman"/>
          <w:b w:val="0"/>
          <w:bCs w:val="0"/>
          <w:kern w:val="0"/>
          <w:sz w:val="20"/>
          <w:szCs w:val="20"/>
          <w:highlight w:val="none"/>
          <w:lang w:val="en-US" w:eastAsia="zh-CN" w:bidi="ar-SA"/>
        </w:rPr>
        <w:t xml:space="preserve">think there is no need to consider international </w:t>
      </w:r>
      <w:r>
        <w:rPr>
          <w:rFonts w:hint="eastAsia" w:eastAsia="宋体" w:cs="Times New Roman"/>
          <w:b w:val="0"/>
          <w:bCs w:val="0"/>
          <w:kern w:val="0"/>
          <w:sz w:val="20"/>
          <w:szCs w:val="20"/>
          <w:highlight w:val="none"/>
          <w:lang w:val="en-GB" w:eastAsia="zh-CN" w:bidi="ar-SA"/>
        </w:rPr>
        <w:t>roaming</w:t>
      </w:r>
      <w:r>
        <w:rPr>
          <w:rFonts w:hint="eastAsia" w:eastAsia="宋体" w:cs="Times New Roman"/>
          <w:b w:val="0"/>
          <w:bCs w:val="0"/>
          <w:kern w:val="0"/>
          <w:sz w:val="20"/>
          <w:szCs w:val="20"/>
          <w:highlight w:val="none"/>
          <w:lang w:val="en-US" w:eastAsia="zh-CN" w:bidi="ar-SA"/>
        </w:rPr>
        <w:t xml:space="preserve"> for CPE, but CPE may need to be deployed in different country which may </w:t>
      </w:r>
      <w:bookmarkStart w:id="31" w:name="OLE_LINK20"/>
      <w:r>
        <w:rPr>
          <w:rFonts w:hint="eastAsia" w:eastAsia="宋体" w:cs="Times New Roman"/>
          <w:b w:val="0"/>
          <w:bCs w:val="0"/>
          <w:kern w:val="0"/>
          <w:sz w:val="20"/>
          <w:szCs w:val="20"/>
          <w:highlight w:val="none"/>
          <w:lang w:val="en-US" w:eastAsia="zh-CN" w:bidi="ar-SA"/>
        </w:rPr>
        <w:t>relays on the demands from the operators</w:t>
      </w:r>
      <w:bookmarkEnd w:id="31"/>
      <w:r>
        <w:rPr>
          <w:rFonts w:hint="eastAsia" w:cs="Times New Roman"/>
          <w:b w:val="0"/>
          <w:bCs w:val="0"/>
          <w:kern w:val="0"/>
          <w:sz w:val="20"/>
          <w:szCs w:val="20"/>
          <w:highlight w:val="none"/>
          <w:lang w:val="en-US" w:eastAsia="zh-CN" w:bidi="ar-SA"/>
        </w:rPr>
        <w:t>. I</w:t>
      </w:r>
      <w:r>
        <w:rPr>
          <w:rFonts w:hint="eastAsia" w:eastAsia="宋体" w:cs="Times New Roman"/>
          <w:b w:val="0"/>
          <w:bCs w:val="0"/>
          <w:kern w:val="0"/>
          <w:sz w:val="20"/>
          <w:szCs w:val="20"/>
          <w:highlight w:val="none"/>
          <w:lang w:val="en-US" w:eastAsia="zh-CN" w:bidi="ar-SA"/>
        </w:rPr>
        <w:t xml:space="preserve">n this case, </w:t>
      </w:r>
      <w:bookmarkStart w:id="32" w:name="OLE_LINK13"/>
      <w:r>
        <w:rPr>
          <w:rFonts w:hint="eastAsia" w:eastAsia="宋体" w:cs="Times New Roman"/>
          <w:b w:val="0"/>
          <w:bCs w:val="0"/>
          <w:kern w:val="0"/>
          <w:sz w:val="20"/>
          <w:szCs w:val="20"/>
          <w:highlight w:val="none"/>
          <w:lang w:val="en-US" w:eastAsia="zh-CN" w:bidi="ar-SA"/>
        </w:rPr>
        <w:t>additional regulation requirements may need to be considered to define the related RF requirements.</w:t>
      </w:r>
      <w:bookmarkEnd w:id="32"/>
      <w:r>
        <w:rPr>
          <w:rFonts w:hint="eastAsia" w:eastAsia="宋体" w:cs="Times New Roman"/>
          <w:b w:val="0"/>
          <w:bCs w:val="0"/>
          <w:kern w:val="0"/>
          <w:sz w:val="20"/>
          <w:szCs w:val="20"/>
          <w:highlight w:val="none"/>
          <w:lang w:val="en-US" w:eastAsia="zh-CN" w:bidi="ar-SA"/>
        </w:rPr>
        <w:t xml:space="preserve"> </w:t>
      </w:r>
      <w:r>
        <w:rPr>
          <w:rFonts w:hint="eastAsia" w:eastAsia="宋体" w:cs="Times New Roman"/>
          <w:b w:val="0"/>
          <w:bCs w:val="0"/>
          <w:kern w:val="0"/>
          <w:sz w:val="20"/>
          <w:szCs w:val="20"/>
          <w:highlight w:val="none"/>
          <w:lang w:val="en-GB" w:eastAsia="zh-CN" w:bidi="ar-SA"/>
        </w:rPr>
        <w:t xml:space="preserve"> </w:t>
      </w:r>
    </w:p>
    <w:p>
      <w:pPr>
        <w:keepNext w:val="0"/>
        <w:keepLines w:val="0"/>
        <w:widowControl/>
        <w:suppressLineNumbers w:val="0"/>
        <w:jc w:val="left"/>
        <w:rPr>
          <w:rFonts w:hint="default" w:cs="Times New Roman"/>
          <w:b w:val="0"/>
          <w:bCs w:val="0"/>
          <w:kern w:val="0"/>
          <w:sz w:val="21"/>
          <w:szCs w:val="21"/>
          <w:highlight w:val="none"/>
          <w:lang w:val="en-US" w:eastAsia="zh-CN"/>
        </w:rPr>
      </w:pPr>
      <w:bookmarkStart w:id="33" w:name="OLE_LINK24"/>
      <w:r>
        <w:rPr>
          <w:rFonts w:hint="eastAsia" w:eastAsia="宋体" w:cs="Times New Roman"/>
          <w:b/>
          <w:bCs/>
          <w:i/>
          <w:iCs/>
          <w:kern w:val="0"/>
          <w:sz w:val="20"/>
          <w:szCs w:val="20"/>
          <w:highlight w:val="none"/>
          <w:lang w:val="en-US" w:eastAsia="zh-CN"/>
        </w:rPr>
        <w:t xml:space="preserve">Proposal 2. Additional regulation requirements may need to be considered when define the related RF requirements. </w:t>
      </w:r>
      <w:bookmarkEnd w:id="29"/>
    </w:p>
    <w:bookmarkEnd w:id="12"/>
    <w:bookmarkEnd w:id="13"/>
    <w:bookmarkEnd w:id="30"/>
    <w:bookmarkEnd w:id="33"/>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give some discussions on CEP/FWA/vehicle/industrial devices</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conclusions are:</w:t>
      </w:r>
    </w:p>
    <w:p>
      <w:pPr>
        <w:keepNext w:val="0"/>
        <w:keepLines w:val="0"/>
        <w:widowControl/>
        <w:suppressLineNumbers w:val="0"/>
        <w:jc w:val="left"/>
        <w:rPr>
          <w:rFonts w:hint="eastAsia" w:eastAsia="宋体" w:cs="Times New Roman"/>
          <w:b/>
          <w:bCs/>
          <w:i/>
          <w:iCs/>
          <w:kern w:val="0"/>
          <w:sz w:val="20"/>
          <w:szCs w:val="20"/>
          <w:highlight w:val="none"/>
          <w:lang w:val="en-US" w:eastAsia="zh-CN"/>
        </w:rPr>
      </w:pPr>
      <w:r>
        <w:rPr>
          <w:rFonts w:hint="eastAsia" w:eastAsia="宋体" w:cs="Times New Roman"/>
          <w:b/>
          <w:bCs/>
          <w:i/>
          <w:iCs/>
          <w:kern w:val="0"/>
          <w:sz w:val="20"/>
          <w:szCs w:val="20"/>
          <w:highlight w:val="none"/>
          <w:lang w:val="en-US" w:eastAsia="zh-CN"/>
        </w:rPr>
        <w:t xml:space="preserve">Proposal 1. </w:t>
      </w:r>
      <w:r>
        <w:rPr>
          <w:rFonts w:hint="eastAsia" w:cs="Times New Roman"/>
          <w:b/>
          <w:bCs/>
          <w:i/>
          <w:iCs/>
          <w:kern w:val="0"/>
          <w:sz w:val="20"/>
          <w:szCs w:val="20"/>
          <w:highlight w:val="none"/>
          <w:lang w:val="en-US" w:eastAsia="zh-CN"/>
        </w:rPr>
        <w:t>The e</w:t>
      </w:r>
      <w:r>
        <w:rPr>
          <w:rFonts w:hint="eastAsia" w:eastAsia="宋体" w:cs="Times New Roman"/>
          <w:b/>
          <w:bCs/>
          <w:i/>
          <w:iCs/>
          <w:kern w:val="0"/>
          <w:sz w:val="20"/>
          <w:szCs w:val="20"/>
          <w:highlight w:val="none"/>
          <w:lang w:val="en-US" w:eastAsia="zh-CN"/>
        </w:rPr>
        <w:t>xisting component assumptions for handheld UE can be reused, and the requirements which would be different with handheld UE which should be defined separately.</w:t>
      </w:r>
    </w:p>
    <w:p>
      <w:pPr>
        <w:keepNext w:val="0"/>
        <w:keepLines w:val="0"/>
        <w:widowControl/>
        <w:suppressLineNumbers w:val="0"/>
        <w:jc w:val="left"/>
        <w:rPr>
          <w:rFonts w:eastAsia="Yu Mincho"/>
          <w:b w:val="0"/>
          <w:bCs w:val="0"/>
          <w:i w:val="0"/>
          <w:iCs w:val="0"/>
          <w:color w:val="000000"/>
          <w:kern w:val="0"/>
          <w:sz w:val="20"/>
          <w:highlight w:val="none"/>
          <w:lang w:val="en-GB" w:eastAsia="en-US"/>
        </w:rPr>
      </w:pPr>
      <w:r>
        <w:rPr>
          <w:rFonts w:hint="eastAsia" w:eastAsia="宋体" w:cs="Times New Roman"/>
          <w:b/>
          <w:bCs/>
          <w:i/>
          <w:iCs/>
          <w:kern w:val="0"/>
          <w:sz w:val="20"/>
          <w:szCs w:val="20"/>
          <w:highlight w:val="none"/>
          <w:lang w:val="en-US" w:eastAsia="zh-CN"/>
        </w:rPr>
        <w:t xml:space="preserve">Proposal 2. Additional regulation requirements may need to be considered when define the related RF requirements.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ascii="Times New Roman" w:hAnsi="Times New Roman" w:eastAsia="宋体" w:cs="Times New Roman"/>
          <w:b w:val="0"/>
          <w:bCs w:val="0"/>
          <w:color w:val="auto"/>
          <w:sz w:val="20"/>
          <w:szCs w:val="20"/>
          <w:highlight w:val="none"/>
          <w:lang w:val="en-US" w:eastAsia="zh-CN"/>
        </w:rPr>
      </w:pPr>
      <w:bookmarkStart w:id="35" w:name="_GoBack"/>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w:t>
      </w:r>
      <w:bookmarkStart w:id="34" w:name="OLE_LINK32"/>
      <w:r>
        <w:rPr>
          <w:rFonts w:hint="default" w:ascii="Times New Roman" w:hAnsi="Times New Roman" w:eastAsia="宋体" w:cs="Times New Roman"/>
          <w:b w:val="0"/>
          <w:bCs w:val="0"/>
          <w:color w:val="auto"/>
          <w:sz w:val="20"/>
          <w:szCs w:val="20"/>
          <w:highlight w:val="none"/>
          <w:lang w:val="en-US" w:eastAsia="zh-CN"/>
        </w:rPr>
        <w:t>R</w:t>
      </w:r>
      <w:bookmarkEnd w:id="34"/>
      <w:r>
        <w:rPr>
          <w:rFonts w:hint="eastAsia" w:cs="Times New Roman"/>
          <w:b w:val="0"/>
          <w:bCs w:val="0"/>
          <w:color w:val="auto"/>
          <w:sz w:val="20"/>
          <w:szCs w:val="20"/>
          <w:highlight w:val="none"/>
          <w:lang w:val="en-US" w:eastAsia="zh-CN"/>
        </w:rPr>
        <w:t xml:space="preserve">4-2214449, </w:t>
      </w:r>
      <w:r>
        <w:rPr>
          <w:rFonts w:hint="default" w:ascii="Times New Roman" w:hAnsi="Times New Roman" w:eastAsia="宋体" w:cs="Times New Roman"/>
          <w:b w:val="0"/>
          <w:bCs w:val="0"/>
          <w:color w:val="auto"/>
          <w:sz w:val="20"/>
          <w:szCs w:val="20"/>
          <w:highlight w:val="none"/>
          <w:lang w:val="en-US" w:eastAsia="zh-CN"/>
        </w:rPr>
        <w:t>WF for assumptions on CPE/FWA/vehicle/industrial devices</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SoftBank Corp.</w:t>
      </w:r>
    </w:p>
    <w:bookmarkEnd w:id="35"/>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463F0FF9"/>
    <w:multiLevelType w:val="multilevel"/>
    <w:tmpl w:val="463F0FF9"/>
    <w:lvl w:ilvl="0" w:tentative="0">
      <w:start w:val="2"/>
      <w:numFmt w:val="bullet"/>
      <w:lvlText w:val="-"/>
      <w:lvlJc w:val="left"/>
      <w:pPr>
        <w:ind w:left="648" w:hanging="360"/>
      </w:pPr>
      <w:rPr>
        <w:rFonts w:hint="default" w:ascii="Times New Roman" w:hAnsi="Times New Roman" w:eastAsia="ＭＳ 明朝" w:cs="Times New Roman"/>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67ABF"/>
    <w:rsid w:val="01D866D8"/>
    <w:rsid w:val="01EE2663"/>
    <w:rsid w:val="01F90434"/>
    <w:rsid w:val="01FB366B"/>
    <w:rsid w:val="01FD3930"/>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A69A7"/>
    <w:rsid w:val="029B04E7"/>
    <w:rsid w:val="02A10998"/>
    <w:rsid w:val="02AB0FBC"/>
    <w:rsid w:val="02AE6812"/>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814F5B"/>
    <w:rsid w:val="038B3141"/>
    <w:rsid w:val="03A77DFA"/>
    <w:rsid w:val="03B339B1"/>
    <w:rsid w:val="03C05350"/>
    <w:rsid w:val="03C1287B"/>
    <w:rsid w:val="03C36B0E"/>
    <w:rsid w:val="03C528EA"/>
    <w:rsid w:val="03CF67FA"/>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DA1A87"/>
    <w:rsid w:val="04DE2DA3"/>
    <w:rsid w:val="04EB6DF8"/>
    <w:rsid w:val="04FF1C94"/>
    <w:rsid w:val="04FF7D5A"/>
    <w:rsid w:val="0502349F"/>
    <w:rsid w:val="050E7487"/>
    <w:rsid w:val="05161D2D"/>
    <w:rsid w:val="0522500E"/>
    <w:rsid w:val="052E568F"/>
    <w:rsid w:val="053973F0"/>
    <w:rsid w:val="053E65E7"/>
    <w:rsid w:val="0555228E"/>
    <w:rsid w:val="057D1D66"/>
    <w:rsid w:val="059D265F"/>
    <w:rsid w:val="05B92EC1"/>
    <w:rsid w:val="05E078B3"/>
    <w:rsid w:val="05EE6827"/>
    <w:rsid w:val="0601277E"/>
    <w:rsid w:val="060C5AED"/>
    <w:rsid w:val="06103146"/>
    <w:rsid w:val="06172561"/>
    <w:rsid w:val="061E54DA"/>
    <w:rsid w:val="061E5E22"/>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0E5E48"/>
    <w:rsid w:val="07105178"/>
    <w:rsid w:val="0712124C"/>
    <w:rsid w:val="071C13A8"/>
    <w:rsid w:val="073D143C"/>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D57946"/>
    <w:rsid w:val="07ED524D"/>
    <w:rsid w:val="080124E3"/>
    <w:rsid w:val="080C7FA0"/>
    <w:rsid w:val="08193C24"/>
    <w:rsid w:val="08341060"/>
    <w:rsid w:val="08732D34"/>
    <w:rsid w:val="08787FF0"/>
    <w:rsid w:val="08824DF0"/>
    <w:rsid w:val="0889002B"/>
    <w:rsid w:val="089B79D9"/>
    <w:rsid w:val="08A44DA6"/>
    <w:rsid w:val="08AA245A"/>
    <w:rsid w:val="08BA6E24"/>
    <w:rsid w:val="08C024D5"/>
    <w:rsid w:val="08C562FD"/>
    <w:rsid w:val="08CA27B1"/>
    <w:rsid w:val="08E916DF"/>
    <w:rsid w:val="08F473EA"/>
    <w:rsid w:val="08FC0AA5"/>
    <w:rsid w:val="09306537"/>
    <w:rsid w:val="09355076"/>
    <w:rsid w:val="09392119"/>
    <w:rsid w:val="09445E95"/>
    <w:rsid w:val="09543B3B"/>
    <w:rsid w:val="09600FBD"/>
    <w:rsid w:val="0972595C"/>
    <w:rsid w:val="098143BC"/>
    <w:rsid w:val="098500F1"/>
    <w:rsid w:val="0992510E"/>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17CBD"/>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250FD"/>
    <w:rsid w:val="0B0F025C"/>
    <w:rsid w:val="0B1A6333"/>
    <w:rsid w:val="0B2713F4"/>
    <w:rsid w:val="0B3D701F"/>
    <w:rsid w:val="0B3E7DD7"/>
    <w:rsid w:val="0B491629"/>
    <w:rsid w:val="0B561995"/>
    <w:rsid w:val="0B5C2C2A"/>
    <w:rsid w:val="0B665E0A"/>
    <w:rsid w:val="0B847B39"/>
    <w:rsid w:val="0B987E20"/>
    <w:rsid w:val="0B9E71DF"/>
    <w:rsid w:val="0BAD5CC5"/>
    <w:rsid w:val="0BAD5EDC"/>
    <w:rsid w:val="0BAF59B9"/>
    <w:rsid w:val="0BB524B8"/>
    <w:rsid w:val="0BB756DF"/>
    <w:rsid w:val="0BC63DB2"/>
    <w:rsid w:val="0BCC4043"/>
    <w:rsid w:val="0BCC4B6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B63A3"/>
    <w:rsid w:val="0CB94808"/>
    <w:rsid w:val="0CC37BC2"/>
    <w:rsid w:val="0CD87ABE"/>
    <w:rsid w:val="0CE26C42"/>
    <w:rsid w:val="0CE632FF"/>
    <w:rsid w:val="0CE76B48"/>
    <w:rsid w:val="0CEB5DBE"/>
    <w:rsid w:val="0CFB523A"/>
    <w:rsid w:val="0D1B1E9C"/>
    <w:rsid w:val="0D4B44A1"/>
    <w:rsid w:val="0D6811B4"/>
    <w:rsid w:val="0D6E2620"/>
    <w:rsid w:val="0D704E21"/>
    <w:rsid w:val="0D7F48FE"/>
    <w:rsid w:val="0D883C88"/>
    <w:rsid w:val="0D936E72"/>
    <w:rsid w:val="0D966BF7"/>
    <w:rsid w:val="0DCC3AE8"/>
    <w:rsid w:val="0DD87842"/>
    <w:rsid w:val="0DF202E1"/>
    <w:rsid w:val="0DF53CE3"/>
    <w:rsid w:val="0E0961C5"/>
    <w:rsid w:val="0E147898"/>
    <w:rsid w:val="0E2F216B"/>
    <w:rsid w:val="0E3352C6"/>
    <w:rsid w:val="0E3A5EE2"/>
    <w:rsid w:val="0E542F3B"/>
    <w:rsid w:val="0E6271DF"/>
    <w:rsid w:val="0E81568A"/>
    <w:rsid w:val="0E942250"/>
    <w:rsid w:val="0E963344"/>
    <w:rsid w:val="0E9E6E00"/>
    <w:rsid w:val="0EA40C1C"/>
    <w:rsid w:val="0EB72E4B"/>
    <w:rsid w:val="0EEC6F1D"/>
    <w:rsid w:val="0F103291"/>
    <w:rsid w:val="0F1D498B"/>
    <w:rsid w:val="0F337178"/>
    <w:rsid w:val="0F3B15FC"/>
    <w:rsid w:val="0F41022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1B1E8A"/>
    <w:rsid w:val="101C4A03"/>
    <w:rsid w:val="101D0C86"/>
    <w:rsid w:val="104A023B"/>
    <w:rsid w:val="10505F3B"/>
    <w:rsid w:val="106D2686"/>
    <w:rsid w:val="107C3E2C"/>
    <w:rsid w:val="107D41AE"/>
    <w:rsid w:val="108C2479"/>
    <w:rsid w:val="10C715C5"/>
    <w:rsid w:val="10D335EF"/>
    <w:rsid w:val="10E746EA"/>
    <w:rsid w:val="10E83FE0"/>
    <w:rsid w:val="10EC3168"/>
    <w:rsid w:val="10F52718"/>
    <w:rsid w:val="11124F2E"/>
    <w:rsid w:val="114028DC"/>
    <w:rsid w:val="116F1EB0"/>
    <w:rsid w:val="117B1D6A"/>
    <w:rsid w:val="117C2D9D"/>
    <w:rsid w:val="117F159E"/>
    <w:rsid w:val="11821DC9"/>
    <w:rsid w:val="11921373"/>
    <w:rsid w:val="119D7849"/>
    <w:rsid w:val="11A615EE"/>
    <w:rsid w:val="11A658F4"/>
    <w:rsid w:val="11B91A57"/>
    <w:rsid w:val="11C67B8F"/>
    <w:rsid w:val="11CE730E"/>
    <w:rsid w:val="11D815C4"/>
    <w:rsid w:val="11E57D4F"/>
    <w:rsid w:val="11F92DAB"/>
    <w:rsid w:val="11FC38D5"/>
    <w:rsid w:val="1210682D"/>
    <w:rsid w:val="123A05DB"/>
    <w:rsid w:val="124240B9"/>
    <w:rsid w:val="124D0988"/>
    <w:rsid w:val="12680E73"/>
    <w:rsid w:val="12763466"/>
    <w:rsid w:val="127E5AA6"/>
    <w:rsid w:val="128B2749"/>
    <w:rsid w:val="129019B5"/>
    <w:rsid w:val="129811DB"/>
    <w:rsid w:val="129937EE"/>
    <w:rsid w:val="129E6282"/>
    <w:rsid w:val="12AB7A32"/>
    <w:rsid w:val="12BB6535"/>
    <w:rsid w:val="12C7312B"/>
    <w:rsid w:val="12D22971"/>
    <w:rsid w:val="12D85654"/>
    <w:rsid w:val="12DF4A87"/>
    <w:rsid w:val="12EE5106"/>
    <w:rsid w:val="1307341C"/>
    <w:rsid w:val="130C40FE"/>
    <w:rsid w:val="130E3629"/>
    <w:rsid w:val="131B39DD"/>
    <w:rsid w:val="13283BA4"/>
    <w:rsid w:val="13332F77"/>
    <w:rsid w:val="13334E1C"/>
    <w:rsid w:val="13346EE4"/>
    <w:rsid w:val="13384952"/>
    <w:rsid w:val="1355107F"/>
    <w:rsid w:val="135D4D2E"/>
    <w:rsid w:val="1366638D"/>
    <w:rsid w:val="136D76E8"/>
    <w:rsid w:val="137266E0"/>
    <w:rsid w:val="139D3156"/>
    <w:rsid w:val="13AA5FA1"/>
    <w:rsid w:val="13C20262"/>
    <w:rsid w:val="13D024B3"/>
    <w:rsid w:val="13D115EF"/>
    <w:rsid w:val="13D86A45"/>
    <w:rsid w:val="13DD445E"/>
    <w:rsid w:val="13DE7C83"/>
    <w:rsid w:val="13FD073F"/>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E30A80"/>
    <w:rsid w:val="1608480E"/>
    <w:rsid w:val="161C1C58"/>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C71372"/>
    <w:rsid w:val="16C739DF"/>
    <w:rsid w:val="16C86CDB"/>
    <w:rsid w:val="16DD3B26"/>
    <w:rsid w:val="16EB6E00"/>
    <w:rsid w:val="16EE7649"/>
    <w:rsid w:val="16F04615"/>
    <w:rsid w:val="16FD2447"/>
    <w:rsid w:val="1712339A"/>
    <w:rsid w:val="171E63FC"/>
    <w:rsid w:val="1722504D"/>
    <w:rsid w:val="1738730F"/>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334194"/>
    <w:rsid w:val="183E1D3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B46E10"/>
    <w:rsid w:val="19C456C1"/>
    <w:rsid w:val="19F061A1"/>
    <w:rsid w:val="1A054259"/>
    <w:rsid w:val="1A081816"/>
    <w:rsid w:val="1A0C5680"/>
    <w:rsid w:val="1A165171"/>
    <w:rsid w:val="1A3068A4"/>
    <w:rsid w:val="1A4858FF"/>
    <w:rsid w:val="1A4C698A"/>
    <w:rsid w:val="1A5D5219"/>
    <w:rsid w:val="1A5E4B5A"/>
    <w:rsid w:val="1A672B1C"/>
    <w:rsid w:val="1A8301C0"/>
    <w:rsid w:val="1A872248"/>
    <w:rsid w:val="1A9B2279"/>
    <w:rsid w:val="1A9E6232"/>
    <w:rsid w:val="1AA57BA7"/>
    <w:rsid w:val="1AA74D3D"/>
    <w:rsid w:val="1AB34DB4"/>
    <w:rsid w:val="1AB613FD"/>
    <w:rsid w:val="1ACF5EB8"/>
    <w:rsid w:val="1AD26086"/>
    <w:rsid w:val="1ADD5ACE"/>
    <w:rsid w:val="1AE013F8"/>
    <w:rsid w:val="1AE8570C"/>
    <w:rsid w:val="1AFB06A3"/>
    <w:rsid w:val="1B0F19AE"/>
    <w:rsid w:val="1B2160BB"/>
    <w:rsid w:val="1B3637AD"/>
    <w:rsid w:val="1B3E0DB5"/>
    <w:rsid w:val="1B454C94"/>
    <w:rsid w:val="1B6C0DF0"/>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CC26CA"/>
    <w:rsid w:val="1CD2156B"/>
    <w:rsid w:val="1CD41743"/>
    <w:rsid w:val="1CD44D3D"/>
    <w:rsid w:val="1CE45EF5"/>
    <w:rsid w:val="1CE615C9"/>
    <w:rsid w:val="1D037029"/>
    <w:rsid w:val="1D3305FF"/>
    <w:rsid w:val="1D395282"/>
    <w:rsid w:val="1D4251BA"/>
    <w:rsid w:val="1D5F5386"/>
    <w:rsid w:val="1D7072CE"/>
    <w:rsid w:val="1D794A16"/>
    <w:rsid w:val="1D9E30A9"/>
    <w:rsid w:val="1DAB1006"/>
    <w:rsid w:val="1DB33C11"/>
    <w:rsid w:val="1DC65562"/>
    <w:rsid w:val="1DE94164"/>
    <w:rsid w:val="1DEE1B11"/>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E25FDD"/>
    <w:rsid w:val="1EF5103F"/>
    <w:rsid w:val="1EFF621F"/>
    <w:rsid w:val="1F090F9B"/>
    <w:rsid w:val="1F0E5D6B"/>
    <w:rsid w:val="1F3E662A"/>
    <w:rsid w:val="1F4F2219"/>
    <w:rsid w:val="1F614D01"/>
    <w:rsid w:val="1F721405"/>
    <w:rsid w:val="1F935819"/>
    <w:rsid w:val="1FA6556D"/>
    <w:rsid w:val="1FAF2571"/>
    <w:rsid w:val="1FC55EDA"/>
    <w:rsid w:val="1FCE593C"/>
    <w:rsid w:val="1FE312AC"/>
    <w:rsid w:val="1FEC5915"/>
    <w:rsid w:val="1FED32EF"/>
    <w:rsid w:val="201E6D7C"/>
    <w:rsid w:val="20446081"/>
    <w:rsid w:val="204852AD"/>
    <w:rsid w:val="204E6676"/>
    <w:rsid w:val="205A5AA0"/>
    <w:rsid w:val="20773A28"/>
    <w:rsid w:val="208574F4"/>
    <w:rsid w:val="208C4449"/>
    <w:rsid w:val="208F6BAF"/>
    <w:rsid w:val="20A462BA"/>
    <w:rsid w:val="20BF2AAC"/>
    <w:rsid w:val="20C849C7"/>
    <w:rsid w:val="20DF66D2"/>
    <w:rsid w:val="20EC3F2E"/>
    <w:rsid w:val="20EC7C3E"/>
    <w:rsid w:val="210548E9"/>
    <w:rsid w:val="21124D15"/>
    <w:rsid w:val="213E7119"/>
    <w:rsid w:val="21530058"/>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C062C"/>
    <w:rsid w:val="23A9484E"/>
    <w:rsid w:val="23B32F98"/>
    <w:rsid w:val="23B84268"/>
    <w:rsid w:val="23D17D7B"/>
    <w:rsid w:val="23D36D91"/>
    <w:rsid w:val="23F70BA5"/>
    <w:rsid w:val="23F93D0D"/>
    <w:rsid w:val="2405417E"/>
    <w:rsid w:val="241B5C62"/>
    <w:rsid w:val="2458381E"/>
    <w:rsid w:val="245872F9"/>
    <w:rsid w:val="245943D9"/>
    <w:rsid w:val="245E6B64"/>
    <w:rsid w:val="2463385E"/>
    <w:rsid w:val="24967323"/>
    <w:rsid w:val="249D5FC8"/>
    <w:rsid w:val="24A1538E"/>
    <w:rsid w:val="24B9450F"/>
    <w:rsid w:val="24C83F94"/>
    <w:rsid w:val="24F60CDA"/>
    <w:rsid w:val="24FE42EB"/>
    <w:rsid w:val="250D450C"/>
    <w:rsid w:val="25134332"/>
    <w:rsid w:val="25141A5B"/>
    <w:rsid w:val="2521546A"/>
    <w:rsid w:val="252242ED"/>
    <w:rsid w:val="252A2BA6"/>
    <w:rsid w:val="252B49E0"/>
    <w:rsid w:val="254A35DD"/>
    <w:rsid w:val="25657E8F"/>
    <w:rsid w:val="25734B61"/>
    <w:rsid w:val="258F6BC4"/>
    <w:rsid w:val="2597510C"/>
    <w:rsid w:val="25975923"/>
    <w:rsid w:val="259A3D0A"/>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C472EC"/>
    <w:rsid w:val="26EC491A"/>
    <w:rsid w:val="26ED73E1"/>
    <w:rsid w:val="26F503CD"/>
    <w:rsid w:val="27036506"/>
    <w:rsid w:val="27047832"/>
    <w:rsid w:val="2706037D"/>
    <w:rsid w:val="270D152E"/>
    <w:rsid w:val="27204B5D"/>
    <w:rsid w:val="272F31A0"/>
    <w:rsid w:val="27310CAC"/>
    <w:rsid w:val="27342901"/>
    <w:rsid w:val="273D2762"/>
    <w:rsid w:val="27470B72"/>
    <w:rsid w:val="27525E32"/>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85D62"/>
    <w:rsid w:val="285560D7"/>
    <w:rsid w:val="286E74F1"/>
    <w:rsid w:val="28760CA0"/>
    <w:rsid w:val="287B218C"/>
    <w:rsid w:val="288A05DD"/>
    <w:rsid w:val="28937D89"/>
    <w:rsid w:val="289B0550"/>
    <w:rsid w:val="28C96C14"/>
    <w:rsid w:val="28E138E3"/>
    <w:rsid w:val="28E74216"/>
    <w:rsid w:val="28E87EE4"/>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C475A"/>
    <w:rsid w:val="29EF3680"/>
    <w:rsid w:val="29EF424E"/>
    <w:rsid w:val="29FA7F26"/>
    <w:rsid w:val="2A166823"/>
    <w:rsid w:val="2A35650F"/>
    <w:rsid w:val="2A405845"/>
    <w:rsid w:val="2A4562D4"/>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A3FA2"/>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6492D"/>
    <w:rsid w:val="2FC86676"/>
    <w:rsid w:val="2FD17A1B"/>
    <w:rsid w:val="2FD71CA4"/>
    <w:rsid w:val="2FDC4A8D"/>
    <w:rsid w:val="2FF93066"/>
    <w:rsid w:val="301742B2"/>
    <w:rsid w:val="301A1509"/>
    <w:rsid w:val="301A71CE"/>
    <w:rsid w:val="301E049B"/>
    <w:rsid w:val="302A4BE6"/>
    <w:rsid w:val="304478EC"/>
    <w:rsid w:val="30515C8E"/>
    <w:rsid w:val="30926F91"/>
    <w:rsid w:val="30962F3E"/>
    <w:rsid w:val="30AA2585"/>
    <w:rsid w:val="30C16A19"/>
    <w:rsid w:val="30CB5800"/>
    <w:rsid w:val="30D32236"/>
    <w:rsid w:val="30E43E12"/>
    <w:rsid w:val="30FA7530"/>
    <w:rsid w:val="30FF2795"/>
    <w:rsid w:val="310375CD"/>
    <w:rsid w:val="310E6387"/>
    <w:rsid w:val="311611B3"/>
    <w:rsid w:val="313C313D"/>
    <w:rsid w:val="313F6DC6"/>
    <w:rsid w:val="314E236F"/>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DF351E"/>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D02AE"/>
    <w:rsid w:val="34DA26A8"/>
    <w:rsid w:val="34E75EA5"/>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632B2"/>
    <w:rsid w:val="380D02B1"/>
    <w:rsid w:val="382B1BDF"/>
    <w:rsid w:val="382E392C"/>
    <w:rsid w:val="38342E90"/>
    <w:rsid w:val="384B7332"/>
    <w:rsid w:val="385056AF"/>
    <w:rsid w:val="386A7142"/>
    <w:rsid w:val="38706DCB"/>
    <w:rsid w:val="388E5848"/>
    <w:rsid w:val="38A341A7"/>
    <w:rsid w:val="38BD31EE"/>
    <w:rsid w:val="38CB3BDF"/>
    <w:rsid w:val="38D33D29"/>
    <w:rsid w:val="38D41CCF"/>
    <w:rsid w:val="38E40A5B"/>
    <w:rsid w:val="38F16A28"/>
    <w:rsid w:val="391A3359"/>
    <w:rsid w:val="39285D57"/>
    <w:rsid w:val="394B6470"/>
    <w:rsid w:val="395C6EA8"/>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D2B05"/>
    <w:rsid w:val="3AE417E3"/>
    <w:rsid w:val="3AE440AF"/>
    <w:rsid w:val="3AF7667E"/>
    <w:rsid w:val="3B113F51"/>
    <w:rsid w:val="3B192990"/>
    <w:rsid w:val="3B2D3716"/>
    <w:rsid w:val="3B307112"/>
    <w:rsid w:val="3B3E5BDD"/>
    <w:rsid w:val="3B5A2A22"/>
    <w:rsid w:val="3B707794"/>
    <w:rsid w:val="3B7804A3"/>
    <w:rsid w:val="3B8E2153"/>
    <w:rsid w:val="3B9B2072"/>
    <w:rsid w:val="3BA03B83"/>
    <w:rsid w:val="3BB20883"/>
    <w:rsid w:val="3BC34E75"/>
    <w:rsid w:val="3BCB270F"/>
    <w:rsid w:val="3BD96AA6"/>
    <w:rsid w:val="3BED002E"/>
    <w:rsid w:val="3C0429BF"/>
    <w:rsid w:val="3C1A201A"/>
    <w:rsid w:val="3C276807"/>
    <w:rsid w:val="3C371D4B"/>
    <w:rsid w:val="3C3B4B9D"/>
    <w:rsid w:val="3C413C82"/>
    <w:rsid w:val="3C471C36"/>
    <w:rsid w:val="3C4B0140"/>
    <w:rsid w:val="3C4D66ED"/>
    <w:rsid w:val="3C5A6B66"/>
    <w:rsid w:val="3C734413"/>
    <w:rsid w:val="3C982C18"/>
    <w:rsid w:val="3CA734F8"/>
    <w:rsid w:val="3CA95F71"/>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ED0F96"/>
    <w:rsid w:val="3DF95812"/>
    <w:rsid w:val="3E1D4B24"/>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9724DD"/>
    <w:rsid w:val="3FA827ED"/>
    <w:rsid w:val="3FB45C58"/>
    <w:rsid w:val="3FC36557"/>
    <w:rsid w:val="3FC956FF"/>
    <w:rsid w:val="3FD13F50"/>
    <w:rsid w:val="3FDC5F31"/>
    <w:rsid w:val="3FE04625"/>
    <w:rsid w:val="3FE86CE8"/>
    <w:rsid w:val="3FFB0F66"/>
    <w:rsid w:val="40146E6B"/>
    <w:rsid w:val="403052F1"/>
    <w:rsid w:val="40330D29"/>
    <w:rsid w:val="404469FD"/>
    <w:rsid w:val="404A2717"/>
    <w:rsid w:val="404E779F"/>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30E7E66"/>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B463D5"/>
    <w:rsid w:val="44DC46EB"/>
    <w:rsid w:val="44EA6491"/>
    <w:rsid w:val="44F03F8F"/>
    <w:rsid w:val="44F14ECF"/>
    <w:rsid w:val="45275172"/>
    <w:rsid w:val="45332511"/>
    <w:rsid w:val="45370B65"/>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700F2"/>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84E02"/>
    <w:rsid w:val="493E2F78"/>
    <w:rsid w:val="495217DF"/>
    <w:rsid w:val="4958367A"/>
    <w:rsid w:val="498A16CD"/>
    <w:rsid w:val="49A33C27"/>
    <w:rsid w:val="49A750B5"/>
    <w:rsid w:val="49BE07DA"/>
    <w:rsid w:val="49C84AA0"/>
    <w:rsid w:val="49D7694D"/>
    <w:rsid w:val="4A0244D3"/>
    <w:rsid w:val="4A255046"/>
    <w:rsid w:val="4A2E1525"/>
    <w:rsid w:val="4A5A756D"/>
    <w:rsid w:val="4A722B4C"/>
    <w:rsid w:val="4A785772"/>
    <w:rsid w:val="4A842E43"/>
    <w:rsid w:val="4A89105B"/>
    <w:rsid w:val="4AA341CC"/>
    <w:rsid w:val="4AC13295"/>
    <w:rsid w:val="4AC31003"/>
    <w:rsid w:val="4AC40F4C"/>
    <w:rsid w:val="4AD25F33"/>
    <w:rsid w:val="4ADD641F"/>
    <w:rsid w:val="4AE072CB"/>
    <w:rsid w:val="4AE93159"/>
    <w:rsid w:val="4AF02EA1"/>
    <w:rsid w:val="4B174032"/>
    <w:rsid w:val="4B250CF8"/>
    <w:rsid w:val="4B2873FD"/>
    <w:rsid w:val="4B3D4DE9"/>
    <w:rsid w:val="4B7C4100"/>
    <w:rsid w:val="4B830F9B"/>
    <w:rsid w:val="4B8F2DD0"/>
    <w:rsid w:val="4B9B06E8"/>
    <w:rsid w:val="4B9B0C47"/>
    <w:rsid w:val="4B9D4011"/>
    <w:rsid w:val="4BB36BDD"/>
    <w:rsid w:val="4BB60507"/>
    <w:rsid w:val="4BC32290"/>
    <w:rsid w:val="4BD0339A"/>
    <w:rsid w:val="4BF32495"/>
    <w:rsid w:val="4BFA3FA2"/>
    <w:rsid w:val="4C2910DF"/>
    <w:rsid w:val="4C2B4DDD"/>
    <w:rsid w:val="4C562920"/>
    <w:rsid w:val="4C5D1F92"/>
    <w:rsid w:val="4C603F16"/>
    <w:rsid w:val="4C6262E0"/>
    <w:rsid w:val="4C6703A3"/>
    <w:rsid w:val="4C6D7518"/>
    <w:rsid w:val="4C923A72"/>
    <w:rsid w:val="4CB96B0F"/>
    <w:rsid w:val="4CBD582C"/>
    <w:rsid w:val="4CE34E9F"/>
    <w:rsid w:val="4CF52D94"/>
    <w:rsid w:val="4D231A3E"/>
    <w:rsid w:val="4D462159"/>
    <w:rsid w:val="4D47409F"/>
    <w:rsid w:val="4D525BE3"/>
    <w:rsid w:val="4D566017"/>
    <w:rsid w:val="4D6022FC"/>
    <w:rsid w:val="4D7D3EFB"/>
    <w:rsid w:val="4D8B0123"/>
    <w:rsid w:val="4DAF14C5"/>
    <w:rsid w:val="4DB9067A"/>
    <w:rsid w:val="4DC605B6"/>
    <w:rsid w:val="4DD732D2"/>
    <w:rsid w:val="4DEC0985"/>
    <w:rsid w:val="4E0538A3"/>
    <w:rsid w:val="4E0E6818"/>
    <w:rsid w:val="4E27683A"/>
    <w:rsid w:val="4E321D35"/>
    <w:rsid w:val="4E397241"/>
    <w:rsid w:val="4E4C50A3"/>
    <w:rsid w:val="4E510698"/>
    <w:rsid w:val="4E576363"/>
    <w:rsid w:val="4E5D49B1"/>
    <w:rsid w:val="4E635567"/>
    <w:rsid w:val="4E674786"/>
    <w:rsid w:val="4E710F05"/>
    <w:rsid w:val="4E742982"/>
    <w:rsid w:val="4E7F1E8F"/>
    <w:rsid w:val="4E862481"/>
    <w:rsid w:val="4E93511F"/>
    <w:rsid w:val="4E9C0636"/>
    <w:rsid w:val="4E9D29FB"/>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4FF14DCF"/>
    <w:rsid w:val="500815B6"/>
    <w:rsid w:val="500B39BC"/>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649F5"/>
    <w:rsid w:val="50AB5EB6"/>
    <w:rsid w:val="50AE6FE2"/>
    <w:rsid w:val="50B16618"/>
    <w:rsid w:val="50BB6306"/>
    <w:rsid w:val="50CD2E4B"/>
    <w:rsid w:val="50F66F3D"/>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793A"/>
    <w:rsid w:val="51BA0CB7"/>
    <w:rsid w:val="51D129CA"/>
    <w:rsid w:val="51D93F8A"/>
    <w:rsid w:val="51E5046A"/>
    <w:rsid w:val="52272B85"/>
    <w:rsid w:val="52284E31"/>
    <w:rsid w:val="523E09B5"/>
    <w:rsid w:val="52687B2A"/>
    <w:rsid w:val="526E0E82"/>
    <w:rsid w:val="527901C6"/>
    <w:rsid w:val="528F4A24"/>
    <w:rsid w:val="52944BB6"/>
    <w:rsid w:val="52A24532"/>
    <w:rsid w:val="52B3363A"/>
    <w:rsid w:val="52C4763C"/>
    <w:rsid w:val="52C552C3"/>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D5F48"/>
    <w:rsid w:val="56106284"/>
    <w:rsid w:val="5632642A"/>
    <w:rsid w:val="56375B61"/>
    <w:rsid w:val="564944F4"/>
    <w:rsid w:val="564E5820"/>
    <w:rsid w:val="56630C00"/>
    <w:rsid w:val="567739D2"/>
    <w:rsid w:val="56775A0A"/>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6476C1"/>
    <w:rsid w:val="57770501"/>
    <w:rsid w:val="577B3337"/>
    <w:rsid w:val="577D4F28"/>
    <w:rsid w:val="57A33734"/>
    <w:rsid w:val="57AB6ADD"/>
    <w:rsid w:val="57B7178E"/>
    <w:rsid w:val="57B76EED"/>
    <w:rsid w:val="57BD72A7"/>
    <w:rsid w:val="57BE5838"/>
    <w:rsid w:val="57D82354"/>
    <w:rsid w:val="57FC07D9"/>
    <w:rsid w:val="57FF6992"/>
    <w:rsid w:val="580F1B21"/>
    <w:rsid w:val="581B7E79"/>
    <w:rsid w:val="58500F22"/>
    <w:rsid w:val="58587379"/>
    <w:rsid w:val="586D57A3"/>
    <w:rsid w:val="587917A0"/>
    <w:rsid w:val="587A4288"/>
    <w:rsid w:val="5880052B"/>
    <w:rsid w:val="58AD27D9"/>
    <w:rsid w:val="58B169A2"/>
    <w:rsid w:val="58B9636C"/>
    <w:rsid w:val="58C37133"/>
    <w:rsid w:val="58C93046"/>
    <w:rsid w:val="58D36BCB"/>
    <w:rsid w:val="58E6349C"/>
    <w:rsid w:val="58EF63EE"/>
    <w:rsid w:val="590317F0"/>
    <w:rsid w:val="59075000"/>
    <w:rsid w:val="593559FD"/>
    <w:rsid w:val="594079B2"/>
    <w:rsid w:val="596A688E"/>
    <w:rsid w:val="5987482A"/>
    <w:rsid w:val="598C6F19"/>
    <w:rsid w:val="599C49A8"/>
    <w:rsid w:val="59A36725"/>
    <w:rsid w:val="59B21BF9"/>
    <w:rsid w:val="59BB4EA3"/>
    <w:rsid w:val="59E9525B"/>
    <w:rsid w:val="59F70BAF"/>
    <w:rsid w:val="5A297D0D"/>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342BAD"/>
    <w:rsid w:val="5B4007EF"/>
    <w:rsid w:val="5B4D1F7C"/>
    <w:rsid w:val="5B66707B"/>
    <w:rsid w:val="5B673066"/>
    <w:rsid w:val="5B6A48A8"/>
    <w:rsid w:val="5B731FA9"/>
    <w:rsid w:val="5B785E83"/>
    <w:rsid w:val="5B7C1CD1"/>
    <w:rsid w:val="5B9004A9"/>
    <w:rsid w:val="5B907C6C"/>
    <w:rsid w:val="5B9251EF"/>
    <w:rsid w:val="5BAB5BC4"/>
    <w:rsid w:val="5BB20B74"/>
    <w:rsid w:val="5BC677D8"/>
    <w:rsid w:val="5BEB0120"/>
    <w:rsid w:val="5BEC175C"/>
    <w:rsid w:val="5C097C4E"/>
    <w:rsid w:val="5C1A3A93"/>
    <w:rsid w:val="5C235386"/>
    <w:rsid w:val="5C3B6CFC"/>
    <w:rsid w:val="5C4C2CF4"/>
    <w:rsid w:val="5C6B1600"/>
    <w:rsid w:val="5C7D70D1"/>
    <w:rsid w:val="5C8542A8"/>
    <w:rsid w:val="5CA6294E"/>
    <w:rsid w:val="5CDB3358"/>
    <w:rsid w:val="5CED4E0C"/>
    <w:rsid w:val="5D034EE9"/>
    <w:rsid w:val="5D0366E8"/>
    <w:rsid w:val="5D08684C"/>
    <w:rsid w:val="5D0A06B6"/>
    <w:rsid w:val="5D1307E8"/>
    <w:rsid w:val="5D212A05"/>
    <w:rsid w:val="5D28584C"/>
    <w:rsid w:val="5D2F4802"/>
    <w:rsid w:val="5D3444E6"/>
    <w:rsid w:val="5D3F0BDF"/>
    <w:rsid w:val="5D5B7098"/>
    <w:rsid w:val="5D634782"/>
    <w:rsid w:val="5D654194"/>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E153F8"/>
    <w:rsid w:val="5EED7893"/>
    <w:rsid w:val="5EFB2125"/>
    <w:rsid w:val="5EFB6F0A"/>
    <w:rsid w:val="5F0A3A61"/>
    <w:rsid w:val="5F3370DF"/>
    <w:rsid w:val="5F683B6E"/>
    <w:rsid w:val="5F875C0C"/>
    <w:rsid w:val="5F8F0B9E"/>
    <w:rsid w:val="5F8F267A"/>
    <w:rsid w:val="5FB7185B"/>
    <w:rsid w:val="5FB94C48"/>
    <w:rsid w:val="5FDE327E"/>
    <w:rsid w:val="5FF37587"/>
    <w:rsid w:val="5FF85D1E"/>
    <w:rsid w:val="5FFE57B7"/>
    <w:rsid w:val="60060CD5"/>
    <w:rsid w:val="60085AA3"/>
    <w:rsid w:val="600E362B"/>
    <w:rsid w:val="60183392"/>
    <w:rsid w:val="601A4CB1"/>
    <w:rsid w:val="601B56CB"/>
    <w:rsid w:val="602C236D"/>
    <w:rsid w:val="603967D7"/>
    <w:rsid w:val="603D3325"/>
    <w:rsid w:val="604040A8"/>
    <w:rsid w:val="60470CE3"/>
    <w:rsid w:val="606711B4"/>
    <w:rsid w:val="60673C40"/>
    <w:rsid w:val="606A52D4"/>
    <w:rsid w:val="607C3753"/>
    <w:rsid w:val="608D1D4E"/>
    <w:rsid w:val="6092569C"/>
    <w:rsid w:val="60AD0357"/>
    <w:rsid w:val="60B004BE"/>
    <w:rsid w:val="60BA604C"/>
    <w:rsid w:val="60C302BA"/>
    <w:rsid w:val="60C30855"/>
    <w:rsid w:val="60C338B1"/>
    <w:rsid w:val="60D4742F"/>
    <w:rsid w:val="60D95276"/>
    <w:rsid w:val="60E06DEB"/>
    <w:rsid w:val="60E51841"/>
    <w:rsid w:val="61110088"/>
    <w:rsid w:val="611647A0"/>
    <w:rsid w:val="61421EFD"/>
    <w:rsid w:val="615C5041"/>
    <w:rsid w:val="617A6EE7"/>
    <w:rsid w:val="6182260C"/>
    <w:rsid w:val="61AD68BC"/>
    <w:rsid w:val="61B173D2"/>
    <w:rsid w:val="61D43A2B"/>
    <w:rsid w:val="61E34474"/>
    <w:rsid w:val="61FF316E"/>
    <w:rsid w:val="621542CB"/>
    <w:rsid w:val="624263A2"/>
    <w:rsid w:val="625272C3"/>
    <w:rsid w:val="62715337"/>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771D13"/>
    <w:rsid w:val="638C3395"/>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D2F4B"/>
    <w:rsid w:val="677A266A"/>
    <w:rsid w:val="677C1A81"/>
    <w:rsid w:val="677E7198"/>
    <w:rsid w:val="678A426A"/>
    <w:rsid w:val="67914BE1"/>
    <w:rsid w:val="67A01F16"/>
    <w:rsid w:val="67B163D1"/>
    <w:rsid w:val="67F45538"/>
    <w:rsid w:val="67F67092"/>
    <w:rsid w:val="680239EB"/>
    <w:rsid w:val="680722DA"/>
    <w:rsid w:val="682211D1"/>
    <w:rsid w:val="685C6395"/>
    <w:rsid w:val="686318DD"/>
    <w:rsid w:val="68635145"/>
    <w:rsid w:val="687F607E"/>
    <w:rsid w:val="689A41FB"/>
    <w:rsid w:val="689E57F0"/>
    <w:rsid w:val="68A34C5C"/>
    <w:rsid w:val="68E24981"/>
    <w:rsid w:val="69123F86"/>
    <w:rsid w:val="691C1D81"/>
    <w:rsid w:val="691C3525"/>
    <w:rsid w:val="69216128"/>
    <w:rsid w:val="69280874"/>
    <w:rsid w:val="692E74C3"/>
    <w:rsid w:val="695D6B21"/>
    <w:rsid w:val="69611EE7"/>
    <w:rsid w:val="696C708E"/>
    <w:rsid w:val="696F4D5D"/>
    <w:rsid w:val="69850877"/>
    <w:rsid w:val="698C13C5"/>
    <w:rsid w:val="69F0745A"/>
    <w:rsid w:val="6A0D20F2"/>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E727F5"/>
    <w:rsid w:val="6C001608"/>
    <w:rsid w:val="6C0858B3"/>
    <w:rsid w:val="6C240DF3"/>
    <w:rsid w:val="6C45610F"/>
    <w:rsid w:val="6C59472D"/>
    <w:rsid w:val="6C5A4564"/>
    <w:rsid w:val="6C603744"/>
    <w:rsid w:val="6C637CCF"/>
    <w:rsid w:val="6C7802EB"/>
    <w:rsid w:val="6C89456C"/>
    <w:rsid w:val="6C9143CB"/>
    <w:rsid w:val="6CA20D5B"/>
    <w:rsid w:val="6CB71894"/>
    <w:rsid w:val="6CD63FB3"/>
    <w:rsid w:val="6CD91323"/>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FC2D1E"/>
    <w:rsid w:val="71015D6B"/>
    <w:rsid w:val="71115386"/>
    <w:rsid w:val="71151975"/>
    <w:rsid w:val="71336A65"/>
    <w:rsid w:val="714E2D72"/>
    <w:rsid w:val="71545B37"/>
    <w:rsid w:val="71570E43"/>
    <w:rsid w:val="71573E01"/>
    <w:rsid w:val="71702748"/>
    <w:rsid w:val="71867894"/>
    <w:rsid w:val="719F7A78"/>
    <w:rsid w:val="71B623F6"/>
    <w:rsid w:val="71C7540C"/>
    <w:rsid w:val="71F64A63"/>
    <w:rsid w:val="71F870B8"/>
    <w:rsid w:val="72021233"/>
    <w:rsid w:val="720B2A1D"/>
    <w:rsid w:val="72502F9F"/>
    <w:rsid w:val="725817D3"/>
    <w:rsid w:val="726E6AD4"/>
    <w:rsid w:val="727C422C"/>
    <w:rsid w:val="728E71EE"/>
    <w:rsid w:val="7292045A"/>
    <w:rsid w:val="72974DBE"/>
    <w:rsid w:val="72A20C20"/>
    <w:rsid w:val="72AC5E95"/>
    <w:rsid w:val="72C13ED7"/>
    <w:rsid w:val="72CF1AC7"/>
    <w:rsid w:val="72DC0F93"/>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A6895"/>
    <w:rsid w:val="73917325"/>
    <w:rsid w:val="7395427D"/>
    <w:rsid w:val="73BC7089"/>
    <w:rsid w:val="73BE7067"/>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993216"/>
    <w:rsid w:val="74B44784"/>
    <w:rsid w:val="74B808BF"/>
    <w:rsid w:val="74C03187"/>
    <w:rsid w:val="74E4756E"/>
    <w:rsid w:val="74ED19FF"/>
    <w:rsid w:val="75084E8F"/>
    <w:rsid w:val="7509261E"/>
    <w:rsid w:val="75202656"/>
    <w:rsid w:val="752231CE"/>
    <w:rsid w:val="75752B04"/>
    <w:rsid w:val="758910BB"/>
    <w:rsid w:val="75955DA9"/>
    <w:rsid w:val="75977910"/>
    <w:rsid w:val="759F2A35"/>
    <w:rsid w:val="75B15C41"/>
    <w:rsid w:val="75CC5191"/>
    <w:rsid w:val="75D12923"/>
    <w:rsid w:val="75EA364B"/>
    <w:rsid w:val="75F20996"/>
    <w:rsid w:val="75F96973"/>
    <w:rsid w:val="76123E1D"/>
    <w:rsid w:val="761270F3"/>
    <w:rsid w:val="762545DB"/>
    <w:rsid w:val="762A17C0"/>
    <w:rsid w:val="762E6798"/>
    <w:rsid w:val="76425118"/>
    <w:rsid w:val="764838B9"/>
    <w:rsid w:val="764B15DA"/>
    <w:rsid w:val="764C09B4"/>
    <w:rsid w:val="764F5A52"/>
    <w:rsid w:val="76665926"/>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70779"/>
    <w:rsid w:val="771B67DF"/>
    <w:rsid w:val="77272CAB"/>
    <w:rsid w:val="77451578"/>
    <w:rsid w:val="77576666"/>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17849"/>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EC0256"/>
    <w:rsid w:val="79F60153"/>
    <w:rsid w:val="79FB6E2C"/>
    <w:rsid w:val="7A36322F"/>
    <w:rsid w:val="7A4C2D60"/>
    <w:rsid w:val="7A5E0869"/>
    <w:rsid w:val="7A6E4BF5"/>
    <w:rsid w:val="7A851D5D"/>
    <w:rsid w:val="7A8A2267"/>
    <w:rsid w:val="7AB53126"/>
    <w:rsid w:val="7AB76FE8"/>
    <w:rsid w:val="7AD268E2"/>
    <w:rsid w:val="7ADC0B33"/>
    <w:rsid w:val="7AE14C19"/>
    <w:rsid w:val="7AEA174E"/>
    <w:rsid w:val="7B274176"/>
    <w:rsid w:val="7B306163"/>
    <w:rsid w:val="7B3E17AA"/>
    <w:rsid w:val="7B401C79"/>
    <w:rsid w:val="7B440ED6"/>
    <w:rsid w:val="7B4678D7"/>
    <w:rsid w:val="7B4B2A93"/>
    <w:rsid w:val="7B527515"/>
    <w:rsid w:val="7B890A24"/>
    <w:rsid w:val="7B8A4A8A"/>
    <w:rsid w:val="7BAA485C"/>
    <w:rsid w:val="7BAD1591"/>
    <w:rsid w:val="7BCD64C2"/>
    <w:rsid w:val="7BD3716B"/>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14310"/>
    <w:rsid w:val="7D5B27C9"/>
    <w:rsid w:val="7D62117D"/>
    <w:rsid w:val="7D6B7F02"/>
    <w:rsid w:val="7D834A16"/>
    <w:rsid w:val="7D9D0A97"/>
    <w:rsid w:val="7D9D438F"/>
    <w:rsid w:val="7DA514D2"/>
    <w:rsid w:val="7DAE6BE3"/>
    <w:rsid w:val="7DCD1A27"/>
    <w:rsid w:val="7DCD4EB5"/>
    <w:rsid w:val="7E090313"/>
    <w:rsid w:val="7E3E0FEC"/>
    <w:rsid w:val="7E3E1EF2"/>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2022-09-30T08:43:58Z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